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83A2" w14:textId="55C482A6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 w:rsidR="00295BDE">
        <w:rPr>
          <w:rFonts w:ascii="Tahoma" w:eastAsia="ヒラギノ角ゴ Pro W3" w:hAnsi="Tahoma" w:cs="Tahoma"/>
          <w:color w:val="000000"/>
          <w:sz w:val="20"/>
        </w:rPr>
        <w:t>2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14:paraId="7938A0AF" w14:textId="77777777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0C795AAE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0" w:name="_Toc514347710"/>
      <w:bookmarkStart w:id="1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0"/>
      <w:bookmarkEnd w:id="1"/>
    </w:p>
    <w:p w14:paraId="2698777D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14:paraId="422CCBAE" w14:textId="77777777" w:rsidR="007341F4" w:rsidRPr="00915574" w:rsidRDefault="007341F4" w:rsidP="007341F4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14:paraId="4B8EA0CF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>Требования законодательных актов Российской Федерации в области ПБиОТ</w:t>
      </w:r>
    </w:p>
    <w:tbl>
      <w:tblPr>
        <w:tblStyle w:val="10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7341F4" w:rsidRPr="00915574" w14:paraId="75B1A220" w14:textId="77777777" w:rsidTr="007A5A8F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14:paraId="39BC13C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50307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Состав предмета закупки             </w:t>
            </w:r>
            <w:proofErr w:type="gramStart"/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   (</w:t>
            </w:r>
            <w:proofErr w:type="gramEnd"/>
            <w:r w:rsidRPr="00915574">
              <w:rPr>
                <w:rFonts w:ascii="Tahoma" w:hAnsi="Tahoma" w:cs="Tahoma"/>
                <w:b/>
                <w:bCs/>
                <w:sz w:val="20"/>
              </w:rPr>
              <w:t>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4260C17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E9CF1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8BB54D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7171FE38" w14:textId="77777777" w:rsidTr="007A5A8F">
        <w:trPr>
          <w:trHeight w:val="2867"/>
        </w:trPr>
        <w:tc>
          <w:tcPr>
            <w:tcW w:w="551" w:type="dxa"/>
            <w:shd w:val="clear" w:color="auto" w:fill="auto"/>
          </w:tcPr>
          <w:p w14:paraId="3AA59B6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7E47F9A9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2A41C587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8438CB5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14:paraId="1279CC3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«Межгосудар-ственный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14:paraId="659CAA0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14:paraId="4634C4E2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6B9BA81D" w14:textId="77777777" w:rsidTr="007A5A8F">
        <w:trPr>
          <w:trHeight w:val="2829"/>
        </w:trPr>
        <w:tc>
          <w:tcPr>
            <w:tcW w:w="551" w:type="dxa"/>
            <w:shd w:val="clear" w:color="auto" w:fill="auto"/>
          </w:tcPr>
          <w:p w14:paraId="3D32AEA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5C63A791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76205085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50BDFF4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14:paraId="23F6C4C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14:paraId="4CE79714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2D3DDBA4" w14:textId="77777777" w:rsidTr="007A5A8F">
        <w:trPr>
          <w:trHeight w:val="2046"/>
        </w:trPr>
        <w:tc>
          <w:tcPr>
            <w:tcW w:w="551" w:type="dxa"/>
            <w:shd w:val="clear" w:color="auto" w:fill="auto"/>
          </w:tcPr>
          <w:p w14:paraId="4D8D562C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422FB6B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14:paraId="3B81776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14:paraId="70CF6E7B" w14:textId="77777777" w:rsidR="007341F4" w:rsidRPr="0091557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60CE5560" w14:textId="3FDD67BB" w:rsidR="007341F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14:paraId="2BE136FE" w14:textId="77777777" w:rsidR="002815AB" w:rsidRPr="00915574" w:rsidRDefault="002815AB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  <w:p w14:paraId="66AE24E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14:paraId="41CABAB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14:paraId="196AB21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0BAC8378" w14:textId="77777777" w:rsidTr="007A5A8F">
        <w:trPr>
          <w:trHeight w:val="987"/>
        </w:trPr>
        <w:tc>
          <w:tcPr>
            <w:tcW w:w="551" w:type="dxa"/>
            <w:shd w:val="clear" w:color="auto" w:fill="auto"/>
          </w:tcPr>
          <w:p w14:paraId="391FF58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14:paraId="1A1AF272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14:paraId="16D3ADF3" w14:textId="77777777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 и ПБ:</w:t>
            </w:r>
          </w:p>
          <w:p w14:paraId="0BFEE6FD" w14:textId="77777777" w:rsidR="00B166C8" w:rsidRPr="00B166C8" w:rsidRDefault="007341F4" w:rsidP="00B166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="00B166C8" w:rsidRPr="00B166C8">
              <w:rPr>
                <w:rFonts w:ascii="Tahoma" w:hAnsi="Tahoma" w:cs="Tahoma"/>
                <w:sz w:val="20"/>
              </w:rPr>
              <w:t>Правила по охране труда при строительстве, реконструкции</w:t>
            </w:r>
          </w:p>
          <w:p w14:paraId="51C4EF09" w14:textId="4CF032BA" w:rsidR="007341F4" w:rsidRDefault="00B166C8" w:rsidP="00B166C8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B166C8">
              <w:rPr>
                <w:rFonts w:ascii="Tahoma" w:hAnsi="Tahoma" w:cs="Tahoma"/>
                <w:sz w:val="20"/>
              </w:rPr>
              <w:t>и ремонте», утв. Приказом МТиСЗ РФ от 11.12.2020 № 883н;</w:t>
            </w:r>
          </w:p>
          <w:p w14:paraId="0B13091C" w14:textId="646351A0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Pr="006A1C51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>
              <w:rPr>
                <w:rFonts w:ascii="Tahoma" w:hAnsi="Tahoma" w:cs="Tahoma"/>
                <w:sz w:val="20"/>
              </w:rPr>
              <w:t>»</w:t>
            </w:r>
            <w:r w:rsidR="00B166C8">
              <w:rPr>
                <w:rFonts w:ascii="Tahoma" w:hAnsi="Tahoma" w:cs="Tahoma"/>
                <w:sz w:val="20"/>
              </w:rPr>
              <w:t xml:space="preserve">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15.12.2020 N 903н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74512CAB" w14:textId="08CA1B92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</w:t>
            </w:r>
            <w:r w:rsidR="006E586D" w:rsidRPr="006A1C51">
              <w:rPr>
                <w:rFonts w:ascii="Tahoma" w:hAnsi="Tahoma" w:cs="Tahoma"/>
                <w:sz w:val="20"/>
              </w:rPr>
              <w:t>грузов</w:t>
            </w:r>
            <w:r w:rsidR="006E586D">
              <w:rPr>
                <w:rFonts w:ascii="Tahoma" w:hAnsi="Tahoma" w:cs="Tahoma"/>
                <w:sz w:val="20"/>
              </w:rPr>
              <w:t>»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28.10.2020 N 753н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4752C255" w14:textId="654DD829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 w:rsidR="00BD0417">
              <w:rPr>
                <w:rFonts w:ascii="Tahoma" w:hAnsi="Tahoma" w:cs="Tahoma"/>
                <w:sz w:val="20"/>
              </w:rPr>
              <w:t xml:space="preserve">» </w:t>
            </w:r>
            <w:r w:rsidR="001E54F2">
              <w:rPr>
                <w:rFonts w:ascii="Tahoma" w:hAnsi="Tahoma" w:cs="Tahoma"/>
                <w:sz w:val="20"/>
              </w:rPr>
              <w:t>утв.</w:t>
            </w:r>
            <w:r w:rsidR="001E54F2" w:rsidRPr="00B166C8">
              <w:rPr>
                <w:rFonts w:ascii="Tahoma" w:hAnsi="Tahoma" w:cs="Tahoma"/>
                <w:sz w:val="20"/>
              </w:rPr>
              <w:t xml:space="preserve"> Приказ</w:t>
            </w:r>
            <w:r w:rsidR="00B166C8" w:rsidRPr="00B166C8">
              <w:rPr>
                <w:rFonts w:ascii="Tahoma" w:hAnsi="Tahoma" w:cs="Tahoma"/>
                <w:sz w:val="20"/>
              </w:rPr>
              <w:t xml:space="preserve"> Минтруда России от 27.11.2020 N 835н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0E7B9A36" w14:textId="2FCC2964" w:rsidR="00B166C8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- </w:t>
            </w:r>
            <w:r w:rsidR="00BD3302">
              <w:rPr>
                <w:rFonts w:ascii="Tahoma" w:hAnsi="Tahoma" w:cs="Tahoma"/>
                <w:sz w:val="20"/>
              </w:rPr>
              <w:t>«</w:t>
            </w:r>
            <w:r w:rsidR="00B166C8" w:rsidRPr="00B166C8">
              <w:rPr>
                <w:rFonts w:ascii="Tahoma" w:hAnsi="Tahoma" w:cs="Tahoma"/>
                <w:sz w:val="20"/>
              </w:rPr>
              <w:t>Правила по охране труда при выполнении окрасочных работ», утв.  МТиСЗ РФ от 02.12.2020 г. № 849н;</w:t>
            </w:r>
          </w:p>
          <w:p w14:paraId="29C8749C" w14:textId="6D58956E" w:rsidR="00BD3302" w:rsidRDefault="00BD3302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BD3302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BD3302">
              <w:rPr>
                <w:rFonts w:ascii="Tahoma" w:hAnsi="Tahoma" w:cs="Tahoma"/>
                <w:sz w:val="20"/>
              </w:rPr>
              <w:t xml:space="preserve"> по охране труда при работе на высоте</w:t>
            </w:r>
            <w:r>
              <w:rPr>
                <w:rFonts w:ascii="Tahoma" w:hAnsi="Tahoma" w:cs="Tahoma"/>
                <w:sz w:val="20"/>
              </w:rPr>
              <w:t>» утв.</w:t>
            </w:r>
            <w:r>
              <w:t xml:space="preserve"> </w:t>
            </w:r>
            <w:r w:rsidRPr="00BD3302">
              <w:rPr>
                <w:rFonts w:ascii="Tahoma" w:hAnsi="Tahoma" w:cs="Tahoma"/>
                <w:sz w:val="20"/>
              </w:rPr>
              <w:t>Приказ Минтруда России от 16.11.2020 N 782н</w:t>
            </w:r>
            <w:r>
              <w:rPr>
                <w:rFonts w:ascii="Tahoma" w:hAnsi="Tahoma" w:cs="Tahoma"/>
                <w:sz w:val="20"/>
              </w:rPr>
              <w:t>.;</w:t>
            </w:r>
          </w:p>
          <w:p w14:paraId="70BBB75C" w14:textId="696546C3" w:rsidR="007341F4" w:rsidRPr="0091557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  <w:r w:rsidR="00BD3302">
              <w:rPr>
                <w:rFonts w:ascii="Tahoma" w:hAnsi="Tahoma" w:cs="Tahoma"/>
                <w:sz w:val="20"/>
              </w:rPr>
              <w:t xml:space="preserve"> утв.</w:t>
            </w:r>
            <w:r w:rsidR="00BD3302">
              <w:t xml:space="preserve"> </w:t>
            </w:r>
            <w:r w:rsidR="00BD3302" w:rsidRPr="00BD3302">
              <w:rPr>
                <w:rFonts w:ascii="Tahoma" w:hAnsi="Tahoma" w:cs="Tahoma"/>
                <w:sz w:val="20"/>
              </w:rPr>
              <w:t>Постановление Правительства РФ от 16.09.2020 N 1479</w:t>
            </w:r>
          </w:p>
        </w:tc>
        <w:tc>
          <w:tcPr>
            <w:tcW w:w="1857" w:type="dxa"/>
            <w:shd w:val="clear" w:color="auto" w:fill="auto"/>
          </w:tcPr>
          <w:p w14:paraId="6C762DF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lastRenderedPageBreak/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14:paraId="0CCF66E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743C3F40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0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7341F4" w:rsidRPr="00915574" w14:paraId="35CC9363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46535DFB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</w:t>
            </w:r>
          </w:p>
          <w:p w14:paraId="07493709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14:paraId="1ED1075F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14:paraId="54149CB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61AB6BEC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043F0952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015545CA" w14:textId="77777777" w:rsidR="007341F4" w:rsidRPr="00E9604A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14:paraId="3F63164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14:paraId="575B3920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3862FE60" w14:textId="77777777" w:rsidTr="007A5A8F">
        <w:trPr>
          <w:trHeight w:val="495"/>
        </w:trPr>
        <w:tc>
          <w:tcPr>
            <w:tcW w:w="591" w:type="dxa"/>
          </w:tcPr>
          <w:p w14:paraId="08581AC6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</w:tcPr>
          <w:p w14:paraId="3707CFD5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14:paraId="41BCF72B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14:paraId="09630FD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082E5D28" w14:textId="77777777" w:rsidTr="007A5A8F">
        <w:trPr>
          <w:trHeight w:val="495"/>
        </w:trPr>
        <w:tc>
          <w:tcPr>
            <w:tcW w:w="591" w:type="dxa"/>
          </w:tcPr>
          <w:p w14:paraId="48C571DB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14:paraId="59ADB540" w14:textId="77777777" w:rsidR="007341F4" w:rsidRPr="00E9604A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14:paraId="780F3828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14:paraId="7AEA438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75B86E6B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3F70E320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68C61DF6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3785052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9AE0720" w14:textId="77777777" w:rsidR="007341F4" w:rsidRPr="00D34C39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14:paraId="745405FA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>по производству – главный инженер                                                         __________ А.Н.Павлив</w:t>
      </w:r>
    </w:p>
    <w:p w14:paraId="5676403B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118AED61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14:paraId="19C162D4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AF92886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14:paraId="3394576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CEAB3A8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14:paraId="32FB23A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34C3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14:paraId="6794700C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449B7226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1A76E3F7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5E142B22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46C79E3A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730DFFF8" w14:textId="77777777" w:rsidR="000C4813" w:rsidRDefault="000C4813"/>
    <w:sectPr w:rsidR="000C4813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4"/>
    <w:rsid w:val="000C4813"/>
    <w:rsid w:val="001E54F2"/>
    <w:rsid w:val="002815AB"/>
    <w:rsid w:val="00295BDE"/>
    <w:rsid w:val="006E586D"/>
    <w:rsid w:val="007341F4"/>
    <w:rsid w:val="00B166C8"/>
    <w:rsid w:val="00BD0417"/>
    <w:rsid w:val="00B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DCEA"/>
  <w15:chartTrackingRefBased/>
  <w15:docId w15:val="{2275A9AC-584D-4385-BD8A-D014AB2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41F4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7341F4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Пакулова Татьяна Николаевна</cp:lastModifiedBy>
  <cp:revision>8</cp:revision>
  <dcterms:created xsi:type="dcterms:W3CDTF">2020-01-30T06:59:00Z</dcterms:created>
  <dcterms:modified xsi:type="dcterms:W3CDTF">2021-03-03T08:29:00Z</dcterms:modified>
</cp:coreProperties>
</file>