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707" w:type="dxa"/>
        <w:tblLook w:val="04A0" w:firstRow="1" w:lastRow="0" w:firstColumn="1" w:lastColumn="0" w:noHBand="0" w:noVBand="1"/>
      </w:tblPr>
      <w:tblGrid>
        <w:gridCol w:w="2943"/>
        <w:gridCol w:w="4764"/>
      </w:tblGrid>
      <w:tr w:rsidR="00EE458D" w:rsidRPr="006A2AF1" w14:paraId="60B51F5F" w14:textId="77777777" w:rsidTr="006012B2">
        <w:trPr>
          <w:trHeight w:val="2545"/>
        </w:trPr>
        <w:tc>
          <w:tcPr>
            <w:tcW w:w="2943" w:type="dxa"/>
            <w:shd w:val="clear" w:color="auto" w:fill="auto"/>
          </w:tcPr>
          <w:p w14:paraId="405EEAEE" w14:textId="77777777" w:rsidR="00EE458D" w:rsidRDefault="00EE458D" w:rsidP="006012B2">
            <w:r w:rsidRPr="00E26216">
              <w:rPr>
                <w:noProof/>
              </w:rPr>
              <w:drawing>
                <wp:inline distT="0" distB="0" distL="0" distR="0" wp14:anchorId="38397068" wp14:editId="0E9A0E64">
                  <wp:extent cx="1651000" cy="186690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4" w:type="dxa"/>
            <w:shd w:val="clear" w:color="auto" w:fill="auto"/>
          </w:tcPr>
          <w:p w14:paraId="146779B7" w14:textId="77777777" w:rsidR="00EE458D" w:rsidRPr="006A2AF1" w:rsidRDefault="00EE458D" w:rsidP="006012B2">
            <w:pPr>
              <w:ind w:left="-253"/>
              <w:rPr>
                <w:rFonts w:ascii="Tahoma" w:hAnsi="Tahoma" w:cs="Tahoma"/>
              </w:rPr>
            </w:pPr>
            <w:r w:rsidRPr="00B8001B">
              <w:object w:dxaOrig="5355" w:dyaOrig="2535" w14:anchorId="6FD7AEE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3.75pt;height:101.25pt" o:ole="">
                  <v:imagedata r:id="rId9" o:title=""/>
                </v:shape>
                <o:OLEObject Type="Embed" ProgID="PBrush" ShapeID="_x0000_i1025" DrawAspect="Content" ObjectID="_1786792654" r:id="rId10"/>
              </w:object>
            </w:r>
          </w:p>
        </w:tc>
      </w:tr>
    </w:tbl>
    <w:p w14:paraId="1F815AB4" w14:textId="77777777" w:rsidR="00EE458D" w:rsidRDefault="00EE458D" w:rsidP="00EE458D">
      <w:pPr>
        <w:tabs>
          <w:tab w:val="left" w:pos="0"/>
        </w:tabs>
      </w:pPr>
      <w:r w:rsidRPr="00D93BA1">
        <w:tab/>
      </w:r>
    </w:p>
    <w:p w14:paraId="4081610A" w14:textId="77777777" w:rsidR="00EE458D" w:rsidRDefault="00EE458D" w:rsidP="00EE458D">
      <w:pPr>
        <w:tabs>
          <w:tab w:val="left" w:pos="0"/>
        </w:tabs>
      </w:pPr>
    </w:p>
    <w:p w14:paraId="3E749892" w14:textId="77777777" w:rsidR="00EE458D" w:rsidRDefault="00EE458D" w:rsidP="00EE458D">
      <w:pPr>
        <w:tabs>
          <w:tab w:val="left" w:pos="0"/>
        </w:tabs>
      </w:pPr>
    </w:p>
    <w:tbl>
      <w:tblPr>
        <w:tblStyle w:val="5"/>
        <w:tblW w:w="964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16"/>
      </w:tblGrid>
      <w:tr w:rsidR="00EE458D" w:rsidRPr="00E93E14" w14:paraId="234564D1" w14:textId="77777777" w:rsidTr="006012B2">
        <w:tc>
          <w:tcPr>
            <w:tcW w:w="5529" w:type="dxa"/>
          </w:tcPr>
          <w:p w14:paraId="1A0DEE03" w14:textId="77777777" w:rsidR="00EE458D" w:rsidRPr="00C04906" w:rsidRDefault="00EE458D" w:rsidP="006012B2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 xml:space="preserve">_________ № </w:t>
            </w:r>
            <w:r>
              <w:rPr>
                <w:rFonts w:ascii="Tahoma" w:hAnsi="Tahoma" w:cs="Tahoma"/>
              </w:rPr>
              <w:t>Р</w:t>
            </w:r>
            <w:r w:rsidRPr="00C04906">
              <w:rPr>
                <w:rFonts w:ascii="Tahoma" w:hAnsi="Tahoma" w:cs="Tahoma"/>
              </w:rPr>
              <w:t>/______</w:t>
            </w:r>
            <w:r>
              <w:rPr>
                <w:rFonts w:ascii="Tahoma" w:hAnsi="Tahoma" w:cs="Tahoma"/>
              </w:rPr>
              <w:t>__</w:t>
            </w:r>
            <w:r w:rsidRPr="00C04906">
              <w:rPr>
                <w:rFonts w:ascii="Tahoma" w:hAnsi="Tahoma" w:cs="Tahoma"/>
              </w:rPr>
              <w:t xml:space="preserve"> -</w:t>
            </w:r>
            <w:proofErr w:type="spellStart"/>
            <w:r w:rsidRPr="00C04906">
              <w:rPr>
                <w:rFonts w:ascii="Tahoma" w:hAnsi="Tahoma" w:cs="Tahoma"/>
              </w:rPr>
              <w:t>исх</w:t>
            </w:r>
            <w:proofErr w:type="spellEnd"/>
          </w:p>
          <w:p w14:paraId="23709BD2" w14:textId="77777777" w:rsidR="00EE458D" w:rsidRPr="00C04906" w:rsidRDefault="00EE458D" w:rsidP="006012B2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>На № _____________________</w:t>
            </w:r>
          </w:p>
        </w:tc>
        <w:tc>
          <w:tcPr>
            <w:tcW w:w="4116" w:type="dxa"/>
          </w:tcPr>
          <w:p w14:paraId="321679A4" w14:textId="77777777" w:rsidR="00EE458D" w:rsidRPr="00C04906" w:rsidRDefault="00EE458D" w:rsidP="006012B2">
            <w:pPr>
              <w:ind w:right="-108"/>
              <w:rPr>
                <w:rFonts w:ascii="Tahoma" w:hAnsi="Tahoma" w:cs="Tahoma"/>
                <w:b/>
              </w:rPr>
            </w:pPr>
          </w:p>
        </w:tc>
      </w:tr>
    </w:tbl>
    <w:p w14:paraId="0C24F66F" w14:textId="63D0D0D0" w:rsidR="00054F7D" w:rsidRPr="00B578D9" w:rsidRDefault="00153FE5" w:rsidP="00153FE5">
      <w:pPr>
        <w:tabs>
          <w:tab w:val="left" w:pos="6615"/>
        </w:tabs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</w:rPr>
        <w:t>Участнику закупочной процедуры:</w:t>
      </w:r>
    </w:p>
    <w:p w14:paraId="51F8918D" w14:textId="77777777" w:rsidR="00CD0C22" w:rsidRDefault="00CD0C22" w:rsidP="00CD0C22">
      <w:pPr>
        <w:tabs>
          <w:tab w:val="left" w:pos="6615"/>
        </w:tabs>
        <w:rPr>
          <w:rFonts w:ascii="Tahoma" w:hAnsi="Tahoma" w:cs="Tahoma"/>
          <w:b/>
          <w:sz w:val="20"/>
          <w:szCs w:val="20"/>
        </w:rPr>
      </w:pPr>
    </w:p>
    <w:p w14:paraId="71105B64" w14:textId="77777777" w:rsidR="00B578D9" w:rsidRDefault="00B578D9" w:rsidP="00CD0C22">
      <w:pPr>
        <w:tabs>
          <w:tab w:val="left" w:pos="6615"/>
        </w:tabs>
        <w:rPr>
          <w:rFonts w:ascii="Tahoma" w:hAnsi="Tahoma" w:cs="Tahoma"/>
          <w:b/>
          <w:sz w:val="20"/>
          <w:szCs w:val="20"/>
        </w:rPr>
      </w:pPr>
    </w:p>
    <w:p w14:paraId="010EA592" w14:textId="77777777" w:rsidR="00525404" w:rsidRPr="00F93FAB" w:rsidRDefault="00525404" w:rsidP="00525404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F93FAB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14:paraId="29F280B6" w14:textId="77777777" w:rsidR="00525404" w:rsidRPr="00DD16F7" w:rsidRDefault="00525404" w:rsidP="00525404">
      <w:pPr>
        <w:jc w:val="both"/>
        <w:rPr>
          <w:rFonts w:ascii="Tahoma" w:hAnsi="Tahoma" w:cs="Tahoma"/>
        </w:rPr>
      </w:pPr>
    </w:p>
    <w:p w14:paraId="574096EB" w14:textId="77777777" w:rsidR="00525404" w:rsidRPr="00313D5A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p w14:paraId="63EA9AC9" w14:textId="77777777" w:rsidR="00525404" w:rsidRPr="00313D5A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</w:p>
    <w:tbl>
      <w:tblPr>
        <w:tblW w:w="10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3395"/>
        <w:gridCol w:w="6669"/>
      </w:tblGrid>
      <w:tr w:rsidR="00525404" w:rsidRPr="00313D5A" w14:paraId="21916A0A" w14:textId="77777777" w:rsidTr="008D7B1E">
        <w:trPr>
          <w:trHeight w:hRule="exact" w:val="676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84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Предмет закупки  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471" w14:textId="434D750C" w:rsidR="00D06A6A" w:rsidRPr="00313D5A" w:rsidRDefault="00AC7E13" w:rsidP="00A45CF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D7B1E">
              <w:rPr>
                <w:rFonts w:ascii="Tahoma" w:hAnsi="Tahoma" w:cs="Tahoma"/>
                <w:sz w:val="20"/>
                <w:szCs w:val="20"/>
              </w:rPr>
              <w:t>Ремонт покрытия брусчатки площадки посадки приводной станции ППКД К-1 с устройством подпорной стенки из габионов</w:t>
            </w:r>
          </w:p>
        </w:tc>
      </w:tr>
      <w:tr w:rsidR="00525404" w:rsidRPr="00313D5A" w14:paraId="14F7BAEF" w14:textId="77777777" w:rsidTr="00771253">
        <w:trPr>
          <w:trHeight w:val="58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631" w14:textId="4B1E5BA0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="00345376" w:rsidRPr="00AD663F">
              <w:rPr>
                <w:rFonts w:ascii="Tahoma" w:hAnsi="Tahoma" w:cs="Tahoma"/>
                <w:sz w:val="20"/>
                <w:szCs w:val="20"/>
              </w:rPr>
              <w:t>График / Срок поставки / выполнения работ / оказания услуг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275B" w14:textId="3FCAAB6B" w:rsidR="00AB208F" w:rsidRPr="00AB208F" w:rsidRDefault="008D7B1E" w:rsidP="008D7B1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D7B1E">
              <w:rPr>
                <w:rFonts w:ascii="Tahoma" w:hAnsi="Tahoma" w:cs="Tahoma"/>
                <w:sz w:val="20"/>
                <w:szCs w:val="20"/>
              </w:rPr>
              <w:t>Начало работ с 30 сентября по 31 октября 2024г.</w:t>
            </w:r>
          </w:p>
        </w:tc>
      </w:tr>
      <w:tr w:rsidR="00525404" w:rsidRPr="00313D5A" w14:paraId="25379FA5" w14:textId="77777777" w:rsidTr="003F252B">
        <w:trPr>
          <w:trHeight w:val="106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60" w14:textId="0B512F26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Форма, условия и сроки расчётов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73F6" w14:textId="77777777" w:rsidR="00B578D9" w:rsidRPr="002247A4" w:rsidRDefault="00B578D9" w:rsidP="00B578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расчетов.</w:t>
            </w:r>
          </w:p>
          <w:p w14:paraId="78145C43" w14:textId="5CEBA332" w:rsidR="00B578D9" w:rsidRPr="002247A4" w:rsidRDefault="00B578D9" w:rsidP="00B578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1. Заказчик производит предоплату в размере 30% </w:t>
            </w:r>
            <w:r w:rsidR="00153FE5">
              <w:rPr>
                <w:rFonts w:ascii="Tahoma" w:hAnsi="Tahoma" w:cs="Tahoma"/>
                <w:sz w:val="20"/>
                <w:szCs w:val="20"/>
              </w:rPr>
              <w:t xml:space="preserve">с отсрочкой платежа 15 (пятнадцать) рабочих </w:t>
            </w:r>
            <w:r w:rsidRPr="002247A4">
              <w:rPr>
                <w:rFonts w:ascii="Tahoma" w:hAnsi="Tahoma" w:cs="Tahoma"/>
                <w:sz w:val="20"/>
                <w:szCs w:val="20"/>
              </w:rPr>
              <w:t>дней, с даты заключения Договора.</w:t>
            </w:r>
          </w:p>
          <w:p w14:paraId="40246383" w14:textId="77777777" w:rsidR="00B578D9" w:rsidRPr="002247A4" w:rsidRDefault="00B578D9" w:rsidP="00B578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Окончательный расчет в размере 70% с даты подписания акта приема-передачи оказанных услуг с отсрочкой платежа (не ранее) 30 (тридцать) календарных дней.</w:t>
            </w:r>
          </w:p>
          <w:p w14:paraId="4F0A6517" w14:textId="77777777" w:rsidR="00B578D9" w:rsidRPr="002247A4" w:rsidRDefault="00B578D9" w:rsidP="00B578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2. Возможна оплата по факту выполнения услуг с отсрочкой платежа (не ранее) 30 (тридцать) календарных дней с даты подписания акта приема-передачи оказанных услуг.</w:t>
            </w:r>
          </w:p>
          <w:p w14:paraId="5CD50EA7" w14:textId="77777777" w:rsidR="00B578D9" w:rsidRPr="002247A4" w:rsidRDefault="00B578D9" w:rsidP="00B578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B578D9">
              <w:rPr>
                <w:rFonts w:ascii="Tahoma" w:hAnsi="Tahoma" w:cs="Tahoma"/>
                <w:sz w:val="20"/>
                <w:szCs w:val="20"/>
              </w:rPr>
              <w:t>При 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</w:t>
            </w:r>
            <w:proofErr w:type="gramStart"/>
            <w:r w:rsidRPr="002247A4">
              <w:rPr>
                <w:rFonts w:ascii="Tahoma" w:hAnsi="Tahoma" w:cs="Tahoma"/>
                <w:sz w:val="20"/>
                <w:szCs w:val="20"/>
              </w:rPr>
              <w:t>)  -</w:t>
            </w:r>
            <w:proofErr w:type="gramEnd"/>
            <w:r w:rsidRPr="002247A4">
              <w:rPr>
                <w:rFonts w:ascii="Tahoma" w:hAnsi="Tahoma" w:cs="Tahoma"/>
                <w:sz w:val="20"/>
                <w:szCs w:val="20"/>
              </w:rPr>
              <w:t xml:space="preserve"> необходимо указать «в форме согласия» только один из вариантов расчетов;</w:t>
            </w:r>
          </w:p>
          <w:p w14:paraId="749FFAB3" w14:textId="77777777" w:rsidR="00B578D9" w:rsidRPr="002247A4" w:rsidRDefault="00B578D9" w:rsidP="00B578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B578D9">
              <w:rPr>
                <w:rFonts w:ascii="Tahoma" w:hAnsi="Tahoma" w:cs="Tahoma"/>
                <w:sz w:val="20"/>
                <w:szCs w:val="20"/>
              </w:rPr>
              <w:t>При несогласии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- необходимо указать «в форме согласия» иной вариант расчетов.</w:t>
            </w:r>
          </w:p>
          <w:p w14:paraId="3861A3A8" w14:textId="77777777" w:rsidR="00B578D9" w:rsidRPr="002247A4" w:rsidRDefault="00B578D9" w:rsidP="00B578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63F840" w14:textId="14D03CF9" w:rsidR="00525404" w:rsidRPr="00313D5A" w:rsidRDefault="00B578D9" w:rsidP="00B578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</w:t>
            </w:r>
            <w:r>
              <w:rPr>
                <w:rFonts w:ascii="Tahoma" w:hAnsi="Tahoma" w:cs="Tahoma"/>
                <w:sz w:val="20"/>
                <w:szCs w:val="20"/>
              </w:rPr>
              <w:t xml:space="preserve"> оплаты по результату рассмотрения коммерческих предложений.</w:t>
            </w:r>
          </w:p>
        </w:tc>
      </w:tr>
      <w:tr w:rsidR="00525404" w:rsidRPr="00313D5A" w14:paraId="660C2E14" w14:textId="77777777" w:rsidTr="003F252B">
        <w:trPr>
          <w:trHeight w:val="249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219" w14:textId="0F4C32CC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4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Срок подачи ТКП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C05" w14:textId="0F93E8C8" w:rsidR="00525404" w:rsidRPr="00313D5A" w:rsidRDefault="00B703D2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До 1</w:t>
            </w:r>
            <w:r w:rsidR="00DE01A5">
              <w:rPr>
                <w:rFonts w:ascii="Tahoma" w:hAnsi="Tahoma" w:cs="Tahoma"/>
                <w:sz w:val="20"/>
                <w:szCs w:val="20"/>
              </w:rPr>
              <w:t>8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 w:rsidR="008D7B1E">
              <w:rPr>
                <w:rFonts w:ascii="Tahoma" w:hAnsi="Tahoma" w:cs="Tahoma"/>
                <w:sz w:val="20"/>
                <w:szCs w:val="20"/>
                <w:u w:val="single"/>
                <w:lang w:val="en-US"/>
              </w:rPr>
              <w:t>0</w:t>
            </w:r>
            <w:r w:rsidR="008D7B1E">
              <w:rPr>
                <w:rFonts w:ascii="Tahoma" w:hAnsi="Tahoma" w:cs="Tahoma"/>
                <w:sz w:val="20"/>
                <w:szCs w:val="20"/>
                <w:u w:val="single"/>
              </w:rPr>
              <w:t>9.09</w:t>
            </w:r>
            <w:r w:rsidR="00D06A6A">
              <w:rPr>
                <w:rFonts w:ascii="Tahoma" w:hAnsi="Tahoma" w:cs="Tahoma"/>
                <w:sz w:val="20"/>
                <w:szCs w:val="20"/>
                <w:u w:val="single"/>
              </w:rPr>
              <w:t>.2024г</w:t>
            </w:r>
            <w:r w:rsidRPr="00313D5A">
              <w:rPr>
                <w:rFonts w:ascii="Tahoma" w:hAnsi="Tahoma" w:cs="Tahoma"/>
                <w:sz w:val="20"/>
                <w:szCs w:val="20"/>
                <w:u w:val="single"/>
              </w:rPr>
              <w:t>.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 местного времени</w:t>
            </w:r>
          </w:p>
        </w:tc>
      </w:tr>
      <w:tr w:rsidR="00525404" w:rsidRPr="00313D5A" w14:paraId="204173E0" w14:textId="77777777" w:rsidTr="003F252B">
        <w:trPr>
          <w:trHeight w:val="453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59D" w14:textId="789456A0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E02" w14:textId="57669612" w:rsidR="00525404" w:rsidRPr="00313D5A" w:rsidRDefault="00B703D2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с учетом переторжки – не позднее </w:t>
            </w:r>
            <w:r w:rsidR="008D7B1E">
              <w:rPr>
                <w:rFonts w:ascii="Tahoma" w:hAnsi="Tahoma" w:cs="Tahoma"/>
                <w:sz w:val="20"/>
                <w:szCs w:val="20"/>
                <w:u w:val="single"/>
              </w:rPr>
              <w:t>20.09</w:t>
            </w:r>
            <w:r w:rsidR="00D06A6A" w:rsidRPr="008372AC">
              <w:rPr>
                <w:rFonts w:ascii="Tahoma" w:hAnsi="Tahoma" w:cs="Tahoma"/>
                <w:sz w:val="20"/>
                <w:szCs w:val="20"/>
                <w:u w:val="single"/>
              </w:rPr>
              <w:t>.2024г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включительно. ООО «Ренонс» </w:t>
            </w:r>
            <w:r w:rsidRPr="00313D5A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525404" w:rsidRPr="00313D5A" w14:paraId="427485E0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275A" w14:textId="4E0446FD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6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Инструмент проведения способа Закупки </w:t>
            </w:r>
            <w:r w:rsidR="00525404" w:rsidRPr="00313D5A">
              <w:rPr>
                <w:rFonts w:ascii="Tahoma" w:hAnsi="Tahoma" w:cs="Tahoma"/>
                <w:color w:val="FFFFFF"/>
                <w:sz w:val="20"/>
                <w:szCs w:val="20"/>
              </w:rPr>
              <w:t>(с указанием ЭТП при проведении закупки на ЭТП)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6C67" w14:textId="1A537A76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B578D9">
              <w:rPr>
                <w:rFonts w:ascii="Tahoma" w:hAnsi="Tahoma" w:cs="Tahoma"/>
                <w:sz w:val="20"/>
                <w:szCs w:val="20"/>
              </w:rPr>
              <w:t>предложений</w:t>
            </w:r>
            <w:r w:rsidR="0050062F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19B49AEA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</w:t>
            </w:r>
          </w:p>
          <w:p w14:paraId="40A7C14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ООО «Ренонс» сохраняет за собой право:</w:t>
            </w:r>
          </w:p>
          <w:p w14:paraId="7EAE7218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 xml:space="preserve">- выбрать победителем любого Участника, в том числе, </w:t>
            </w:r>
            <w:r w:rsidR="00054F7D" w:rsidRPr="00313D5A">
              <w:rPr>
                <w:rFonts w:ascii="Tahoma" w:hAnsi="Tahoma" w:cs="Tahoma"/>
                <w:sz w:val="20"/>
                <w:szCs w:val="20"/>
              </w:rPr>
              <w:t>и в случае, если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предложенная участником цена выше, чем у других участников, а </w:t>
            </w:r>
            <w:r w:rsidR="00392253" w:rsidRPr="00313D5A">
              <w:rPr>
                <w:rFonts w:ascii="Tahoma" w:hAnsi="Tahoma" w:cs="Tahoma"/>
                <w:sz w:val="20"/>
                <w:szCs w:val="20"/>
              </w:rPr>
              <w:t>также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отклонить любое Коммерческое предложение, либо все Коммерческие предложения без объяснения участникам причин такого решения;</w:t>
            </w:r>
          </w:p>
          <w:p w14:paraId="055BF07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3325C9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  изменить условия ее проведения;</w:t>
            </w:r>
          </w:p>
          <w:p w14:paraId="4BA832F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отказаться от заключения договора с Участником, предложение которого признано лучшим по результатам проведения закупочной процедуры;</w:t>
            </w:r>
          </w:p>
          <w:p w14:paraId="0EB70239" w14:textId="77777777" w:rsidR="00525404" w:rsidRPr="00313D5A" w:rsidRDefault="00525404" w:rsidP="00084880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распределить объемы между Поставщиками, направившими наилучшие коммерческие предложения.</w:t>
            </w:r>
          </w:p>
          <w:p w14:paraId="1DDD00CD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При этом любые расходы, связанные с участием 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в закупочной процедуре,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участник несет самостоятельно, указанные расходы ни при каких обстоятельствах ООО «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Ренонс» не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возмещаются.</w:t>
            </w:r>
          </w:p>
        </w:tc>
      </w:tr>
      <w:tr w:rsidR="00525404" w:rsidRPr="00313D5A" w14:paraId="698986A1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E35" w14:textId="3119FE9A" w:rsidR="00525404" w:rsidRPr="00313D5A" w:rsidRDefault="009F315F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</w:rPr>
              <w:lastRenderedPageBreak/>
              <w:t>7</w:t>
            </w:r>
            <w:r w:rsidR="00FF221E">
              <w:rPr>
                <w:rFonts w:ascii="Tahoma" w:hAnsi="Tahoma" w:cs="Tahoma"/>
                <w:sz w:val="20"/>
              </w:rPr>
              <w:t xml:space="preserve">. </w:t>
            </w:r>
            <w:r w:rsidR="00511E45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3D6" w14:textId="77777777" w:rsidR="00525404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14:paraId="0BFBCE38" w14:textId="14447D23" w:rsidR="006C7081" w:rsidRPr="00313D5A" w:rsidRDefault="006C7081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заполненная карточка Участника (Приложение №4)</w:t>
            </w:r>
          </w:p>
          <w:p w14:paraId="6936958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копия свидетельства о внесении записи об Участнике в Единый государственный реестр юридических лиц;</w:t>
            </w:r>
          </w:p>
          <w:p w14:paraId="6E124A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учредительные документы;</w:t>
            </w:r>
          </w:p>
          <w:p w14:paraId="4ECAC69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справку от налоговой инспекции об отсутствии задолженности по уплате налогов сборов, пеней, штрафов, выданную не ранее, чем за три месяца до даты подачи Заявки на участие в закупочной процедуре по форме, утвержденной соответствующим Приказом ФНС России;</w:t>
            </w:r>
          </w:p>
          <w:p w14:paraId="5431B86B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14:paraId="127CBCB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14:paraId="566146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14:paraId="6CD2AED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525404" w:rsidRPr="00313D5A" w14:paraId="4ABD3576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E52" w14:textId="0C433879" w:rsidR="00525404" w:rsidRPr="00B41680" w:rsidRDefault="009F315F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525404" w:rsidRPr="00B41680">
              <w:rPr>
                <w:rFonts w:ascii="Tahoma" w:hAnsi="Tahoma" w:cs="Tahoma"/>
                <w:sz w:val="20"/>
                <w:szCs w:val="20"/>
              </w:rPr>
              <w:t>. Перечень и значения отдельных характеристик, которыми должна обладать продукция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65D7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</w:rPr>
              <w:t xml:space="preserve">Согласно Техническому Заданию </w:t>
            </w:r>
            <w:r w:rsidRPr="00313D5A">
              <w:rPr>
                <w:rFonts w:ascii="Tahoma" w:hAnsi="Tahoma" w:cs="Tahoma"/>
                <w:sz w:val="20"/>
                <w:u w:val="single"/>
              </w:rPr>
              <w:t>(Приложение №1 к настоящему Приглашению)</w:t>
            </w:r>
          </w:p>
          <w:p w14:paraId="43B9D21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525404" w:rsidRPr="00313D5A" w14:paraId="75755113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4CB" w14:textId="00BD606D" w:rsidR="00525404" w:rsidRPr="00313D5A" w:rsidRDefault="009F315F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EE2592" w:rsidRPr="00B41680">
              <w:rPr>
                <w:rFonts w:ascii="Tahoma" w:hAnsi="Tahoma" w:cs="Tahoma"/>
                <w:sz w:val="20"/>
                <w:szCs w:val="20"/>
              </w:rPr>
              <w:t>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34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</w:t>
            </w:r>
          </w:p>
          <w:p w14:paraId="6A95C4C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14:paraId="0EABF22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Условия ответственности определены Заказчиком в форме договора, являющимся Приложением №2 к настоящему Приглашению.</w:t>
            </w:r>
          </w:p>
        </w:tc>
      </w:tr>
      <w:tr w:rsidR="00525404" w:rsidRPr="00313D5A" w14:paraId="3C4E20D2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4BBA" w14:textId="62FCE5F2" w:rsidR="00525404" w:rsidRPr="00313D5A" w:rsidRDefault="00B703D2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9F315F">
              <w:rPr>
                <w:rFonts w:ascii="Tahoma" w:hAnsi="Tahoma" w:cs="Tahoma"/>
                <w:sz w:val="20"/>
                <w:szCs w:val="20"/>
              </w:rPr>
              <w:t>0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9CA9" w14:textId="77777777" w:rsidR="00CD0C22" w:rsidRDefault="00D1042A" w:rsidP="00D1042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Инф. справка/копии документов:</w:t>
            </w:r>
          </w:p>
          <w:p w14:paraId="23B1C57F" w14:textId="77777777" w:rsidR="00B578D9" w:rsidRDefault="003C383E" w:rsidP="00D1042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о минимально возможных сроках выпол</w:t>
            </w:r>
            <w:r w:rsidR="007B2B16">
              <w:rPr>
                <w:rFonts w:ascii="Tahoma" w:hAnsi="Tahoma" w:cs="Tahoma"/>
                <w:sz w:val="20"/>
                <w:szCs w:val="20"/>
              </w:rPr>
              <w:t>нения работ</w:t>
            </w:r>
            <w:r w:rsidR="008372AC">
              <w:rPr>
                <w:rFonts w:ascii="Tahoma" w:hAnsi="Tahoma" w:cs="Tahoma"/>
                <w:sz w:val="20"/>
                <w:szCs w:val="20"/>
              </w:rPr>
              <w:t>/оказания услуг</w:t>
            </w:r>
            <w:r w:rsidR="008D7B1E">
              <w:rPr>
                <w:rFonts w:ascii="Tahoma" w:hAnsi="Tahoma" w:cs="Tahoma"/>
                <w:sz w:val="20"/>
                <w:szCs w:val="20"/>
              </w:rPr>
              <w:t>;</w:t>
            </w:r>
          </w:p>
          <w:p w14:paraId="00A1051F" w14:textId="651C0144" w:rsidR="008D7B1E" w:rsidRPr="00313D5A" w:rsidRDefault="008D7B1E" w:rsidP="00D1042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="009F315F">
              <w:rPr>
                <w:rFonts w:ascii="Tahoma" w:hAnsi="Tahoma" w:cs="Tahoma"/>
                <w:sz w:val="20"/>
                <w:szCs w:val="20"/>
              </w:rPr>
              <w:t>о наличии о</w:t>
            </w:r>
            <w:r w:rsidRPr="009F315F">
              <w:rPr>
                <w:rFonts w:ascii="Tahoma" w:hAnsi="Tahoma" w:cs="Tahoma"/>
                <w:sz w:val="20"/>
                <w:szCs w:val="20"/>
              </w:rPr>
              <w:t>пыт</w:t>
            </w:r>
            <w:r w:rsidR="009F315F" w:rsidRPr="009F315F">
              <w:rPr>
                <w:rFonts w:ascii="Tahoma" w:hAnsi="Tahoma" w:cs="Tahoma"/>
                <w:sz w:val="20"/>
                <w:szCs w:val="20"/>
              </w:rPr>
              <w:t>а</w:t>
            </w:r>
            <w:r w:rsidRPr="009F315F">
              <w:rPr>
                <w:rFonts w:ascii="Tahoma" w:hAnsi="Tahoma" w:cs="Tahoma"/>
                <w:sz w:val="20"/>
                <w:szCs w:val="20"/>
              </w:rPr>
              <w:t xml:space="preserve"> выполнения аналогичных работ</w:t>
            </w:r>
            <w:r w:rsidR="009F315F" w:rsidRPr="009F315F">
              <w:rPr>
                <w:rFonts w:ascii="Tahoma" w:hAnsi="Tahoma" w:cs="Tahoma"/>
                <w:sz w:val="20"/>
                <w:szCs w:val="20"/>
              </w:rPr>
              <w:t xml:space="preserve"> с </w:t>
            </w:r>
            <w:r w:rsidRPr="009F315F">
              <w:rPr>
                <w:rFonts w:ascii="Tahoma" w:hAnsi="Tahoma" w:cs="Tahoma"/>
                <w:sz w:val="20"/>
                <w:szCs w:val="20"/>
              </w:rPr>
              <w:t>2022</w:t>
            </w:r>
            <w:r w:rsidR="009F315F" w:rsidRPr="009F315F">
              <w:rPr>
                <w:rFonts w:ascii="Tahoma" w:hAnsi="Tahoma" w:cs="Tahoma"/>
                <w:sz w:val="20"/>
                <w:szCs w:val="20"/>
              </w:rPr>
              <w:t xml:space="preserve"> по </w:t>
            </w:r>
            <w:r w:rsidRPr="009F315F">
              <w:rPr>
                <w:rFonts w:ascii="Tahoma" w:hAnsi="Tahoma" w:cs="Tahoma"/>
                <w:sz w:val="20"/>
                <w:szCs w:val="20"/>
              </w:rPr>
              <w:t>2024г</w:t>
            </w:r>
            <w:r w:rsidR="009F315F">
              <w:rPr>
                <w:rFonts w:ascii="Tahoma" w:hAnsi="Tahoma" w:cs="Tahoma"/>
                <w:sz w:val="20"/>
                <w:szCs w:val="20"/>
              </w:rPr>
              <w:t>/ указать количество объектов</w:t>
            </w:r>
            <w:r w:rsidR="009F315F" w:rsidRPr="009F315F">
              <w:rPr>
                <w:rFonts w:ascii="Tahoma" w:hAnsi="Tahoma" w:cs="Tahoma"/>
                <w:sz w:val="20"/>
                <w:szCs w:val="20"/>
              </w:rPr>
              <w:t xml:space="preserve"> (информационная справка)</w:t>
            </w:r>
          </w:p>
        </w:tc>
      </w:tr>
      <w:tr w:rsidR="00525404" w:rsidRPr="00313D5A" w14:paraId="50553860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8BA" w14:textId="12798B0D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9F315F">
              <w:rPr>
                <w:rFonts w:ascii="Tahoma" w:hAnsi="Tahoma" w:cs="Tahoma"/>
                <w:sz w:val="20"/>
                <w:szCs w:val="20"/>
              </w:rPr>
              <w:t>1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Срок действия КП/ТКП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DB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525404" w:rsidRPr="00313D5A" w14:paraId="7897E4B5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982" w14:textId="0EF53D3F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9F315F">
              <w:rPr>
                <w:rFonts w:ascii="Tahoma" w:hAnsi="Tahoma" w:cs="Tahoma"/>
                <w:sz w:val="20"/>
                <w:szCs w:val="20"/>
              </w:rPr>
              <w:t>2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F9E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№2 к настоящему Приглашению</w:t>
            </w:r>
          </w:p>
        </w:tc>
      </w:tr>
      <w:tr w:rsidR="00525404" w:rsidRPr="00313D5A" w14:paraId="7F8D20A7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7E4" w14:textId="0972ED37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9F315F">
              <w:rPr>
                <w:rFonts w:ascii="Tahoma" w:hAnsi="Tahoma" w:cs="Tahoma"/>
                <w:sz w:val="20"/>
                <w:szCs w:val="20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AD663F" w:rsidRPr="00B41680">
              <w:rPr>
                <w:rFonts w:ascii="Tahoma" w:hAnsi="Tahoma" w:cs="Tahoma"/>
                <w:sz w:val="20"/>
                <w:szCs w:val="20"/>
              </w:rPr>
              <w:t>Требования к предоставлению отчетности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4A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Согласие/несогласие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 (в представленной ниже форме)</w:t>
            </w:r>
          </w:p>
        </w:tc>
      </w:tr>
      <w:tr w:rsidR="00525404" w:rsidRPr="00313D5A" w14:paraId="12D86592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AA64" w14:textId="2236D8E3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1</w:t>
            </w:r>
            <w:r w:rsidR="009F315F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4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№3 к настоящему Приглашению</w:t>
            </w:r>
          </w:p>
        </w:tc>
      </w:tr>
    </w:tbl>
    <w:p w14:paraId="12BD4345" w14:textId="77777777" w:rsidR="00525404" w:rsidRPr="00C73F29" w:rsidRDefault="00525404" w:rsidP="00525404">
      <w:pPr>
        <w:rPr>
          <w:rFonts w:ascii="Tahoma" w:hAnsi="Tahoma" w:cs="Tahoma"/>
          <w:b/>
          <w:sz w:val="6"/>
          <w:szCs w:val="6"/>
        </w:rPr>
      </w:pPr>
    </w:p>
    <w:p w14:paraId="4D9C58B4" w14:textId="3717C9F4" w:rsidR="00FC0D97" w:rsidRDefault="00525404" w:rsidP="00525404">
      <w:pPr>
        <w:tabs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         </w:t>
      </w:r>
    </w:p>
    <w:p w14:paraId="01CA6E82" w14:textId="4CF0FFD0" w:rsidR="00525404" w:rsidRPr="00313D5A" w:rsidRDefault="00FC0D97" w:rsidP="00525404">
      <w:pPr>
        <w:tabs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</w:t>
      </w:r>
      <w:r w:rsidR="00525404" w:rsidRPr="00313D5A">
        <w:rPr>
          <w:rFonts w:ascii="Tahoma" w:hAnsi="Tahoma" w:cs="Tahoma"/>
          <w:sz w:val="20"/>
          <w:szCs w:val="20"/>
        </w:rPr>
        <w:t xml:space="preserve">В случае включения в ТКП накладных расходов, данные расходы подлежат обоснованию с расшифровкой. </w:t>
      </w:r>
    </w:p>
    <w:p w14:paraId="6FB00E9C" w14:textId="28681BE0" w:rsidR="00B578D9" w:rsidRPr="00AE49FE" w:rsidRDefault="00525404" w:rsidP="00B578D9">
      <w:pPr>
        <w:autoSpaceDE w:val="0"/>
        <w:autoSpaceDN w:val="0"/>
        <w:ind w:left="284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         </w:t>
      </w:r>
      <w:r w:rsidR="00B703D2" w:rsidRPr="00313D5A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5F387D">
        <w:rPr>
          <w:rFonts w:ascii="Tahoma" w:hAnsi="Tahoma" w:cs="Tahoma"/>
          <w:sz w:val="20"/>
          <w:szCs w:val="20"/>
        </w:rPr>
        <w:t>:</w:t>
      </w:r>
      <w:r w:rsidR="008D7B1E">
        <w:rPr>
          <w:rFonts w:ascii="Tahoma" w:hAnsi="Tahoma" w:cs="Tahoma"/>
          <w:sz w:val="20"/>
          <w:szCs w:val="20"/>
        </w:rPr>
        <w:t xml:space="preserve"> </w:t>
      </w:r>
      <w:hyperlink r:id="rId11" w:history="1">
        <w:r w:rsidR="008D7B1E" w:rsidRPr="003C541D">
          <w:rPr>
            <w:rStyle w:val="a9"/>
            <w:lang w:val="en-US"/>
          </w:rPr>
          <w:t>pakulova</w:t>
        </w:r>
        <w:r w:rsidR="008D7B1E" w:rsidRPr="003C541D">
          <w:rPr>
            <w:rStyle w:val="a9"/>
          </w:rPr>
          <w:t>@</w:t>
        </w:r>
        <w:r w:rsidR="008D7B1E" w:rsidRPr="003C541D">
          <w:rPr>
            <w:rStyle w:val="a9"/>
            <w:lang w:val="en-US"/>
          </w:rPr>
          <w:t>bobrovylog</w:t>
        </w:r>
        <w:r w:rsidR="008D7B1E" w:rsidRPr="003C541D">
          <w:rPr>
            <w:rStyle w:val="a9"/>
          </w:rPr>
          <w:t>.</w:t>
        </w:r>
        <w:r w:rsidR="008D7B1E" w:rsidRPr="003C541D">
          <w:rPr>
            <w:rStyle w:val="a9"/>
            <w:lang w:val="en-US"/>
          </w:rPr>
          <w:t>ru</w:t>
        </w:r>
      </w:hyperlink>
      <w:r w:rsidR="008D7B1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D7B1E" w:rsidRPr="00FE7588">
        <w:rPr>
          <w:rFonts w:ascii="Tahoma" w:hAnsi="Tahoma" w:cs="Tahoma"/>
          <w:sz w:val="20"/>
          <w:szCs w:val="20"/>
        </w:rPr>
        <w:t>Пакулов</w:t>
      </w:r>
      <w:r w:rsidR="008D7B1E">
        <w:rPr>
          <w:rFonts w:ascii="Tahoma" w:hAnsi="Tahoma" w:cs="Tahoma"/>
          <w:sz w:val="20"/>
          <w:szCs w:val="20"/>
        </w:rPr>
        <w:t>ой</w:t>
      </w:r>
      <w:proofErr w:type="spellEnd"/>
      <w:r w:rsidR="008D7B1E" w:rsidRPr="00FE7588">
        <w:rPr>
          <w:rFonts w:ascii="Tahoma" w:hAnsi="Tahoma" w:cs="Tahoma"/>
          <w:sz w:val="20"/>
          <w:szCs w:val="20"/>
        </w:rPr>
        <w:t xml:space="preserve"> Татьян</w:t>
      </w:r>
      <w:r w:rsidR="008D7B1E">
        <w:rPr>
          <w:rFonts w:ascii="Tahoma" w:hAnsi="Tahoma" w:cs="Tahoma"/>
          <w:sz w:val="20"/>
          <w:szCs w:val="20"/>
        </w:rPr>
        <w:t>ы</w:t>
      </w:r>
      <w:r w:rsidR="008D7B1E" w:rsidRPr="00FE7588">
        <w:rPr>
          <w:rFonts w:ascii="Tahoma" w:hAnsi="Tahoma" w:cs="Tahoma"/>
          <w:sz w:val="20"/>
          <w:szCs w:val="20"/>
        </w:rPr>
        <w:t xml:space="preserve"> Николаевн</w:t>
      </w:r>
      <w:r w:rsidR="008D7B1E">
        <w:rPr>
          <w:rFonts w:ascii="Tahoma" w:hAnsi="Tahoma" w:cs="Tahoma"/>
          <w:sz w:val="20"/>
          <w:szCs w:val="20"/>
        </w:rPr>
        <w:t>ы</w:t>
      </w:r>
      <w:r w:rsidR="008D7B1E" w:rsidRPr="00921F08">
        <w:rPr>
          <w:rFonts w:ascii="Tahoma" w:hAnsi="Tahoma" w:cs="Tahoma"/>
          <w:sz w:val="20"/>
          <w:szCs w:val="20"/>
        </w:rPr>
        <w:t>.</w:t>
      </w:r>
      <w:r w:rsidR="005F387D">
        <w:rPr>
          <w:rFonts w:ascii="Tahoma" w:hAnsi="Tahoma" w:cs="Tahoma"/>
          <w:sz w:val="20"/>
          <w:szCs w:val="20"/>
        </w:rPr>
        <w:t xml:space="preserve"> </w:t>
      </w:r>
      <w:hyperlink r:id="rId12" w:history="1">
        <w:r w:rsidR="00CD0C22" w:rsidRPr="00ED2316">
          <w:rPr>
            <w:rStyle w:val="a9"/>
            <w:rFonts w:ascii="Tahoma" w:hAnsi="Tahoma" w:cs="Tahoma"/>
            <w:sz w:val="18"/>
            <w:szCs w:val="18"/>
          </w:rPr>
          <w:t>brodov@bobrovylog.ru</w:t>
        </w:r>
      </w:hyperlink>
      <w:r w:rsidR="00CD0C22" w:rsidRPr="00ED2316">
        <w:rPr>
          <w:rFonts w:ascii="Tahoma" w:hAnsi="Tahoma" w:cs="Tahoma"/>
          <w:sz w:val="18"/>
          <w:szCs w:val="18"/>
        </w:rPr>
        <w:t xml:space="preserve">  </w:t>
      </w:r>
      <w:proofErr w:type="spellStart"/>
      <w:r w:rsidR="00CD0C22" w:rsidRPr="00ED2316">
        <w:rPr>
          <w:rFonts w:ascii="Tahoma" w:hAnsi="Tahoma" w:cs="Tahoma"/>
          <w:sz w:val="18"/>
          <w:szCs w:val="18"/>
        </w:rPr>
        <w:t>Бродов</w:t>
      </w:r>
      <w:r w:rsidR="008D7B1E">
        <w:rPr>
          <w:rFonts w:ascii="Tahoma" w:hAnsi="Tahoma" w:cs="Tahoma"/>
          <w:sz w:val="18"/>
          <w:szCs w:val="18"/>
        </w:rPr>
        <w:t>а</w:t>
      </w:r>
      <w:proofErr w:type="spellEnd"/>
      <w:r w:rsidR="00CD0C22" w:rsidRPr="00ED2316">
        <w:rPr>
          <w:rFonts w:ascii="Tahoma" w:hAnsi="Tahoma" w:cs="Tahoma"/>
          <w:sz w:val="18"/>
          <w:szCs w:val="18"/>
        </w:rPr>
        <w:t xml:space="preserve"> Витали</w:t>
      </w:r>
      <w:r w:rsidR="008D7B1E">
        <w:rPr>
          <w:rFonts w:ascii="Tahoma" w:hAnsi="Tahoma" w:cs="Tahoma"/>
          <w:sz w:val="18"/>
          <w:szCs w:val="18"/>
        </w:rPr>
        <w:t xml:space="preserve">я </w:t>
      </w:r>
      <w:r w:rsidR="00CD0C22" w:rsidRPr="00ED2316">
        <w:rPr>
          <w:rFonts w:ascii="Tahoma" w:hAnsi="Tahoma" w:cs="Tahoma"/>
          <w:sz w:val="18"/>
          <w:szCs w:val="18"/>
        </w:rPr>
        <w:t>Валерьевич</w:t>
      </w:r>
      <w:r w:rsidR="008D7B1E">
        <w:rPr>
          <w:rFonts w:ascii="Tahoma" w:hAnsi="Tahoma" w:cs="Tahoma"/>
          <w:sz w:val="18"/>
          <w:szCs w:val="18"/>
        </w:rPr>
        <w:t>а</w:t>
      </w:r>
      <w:r w:rsidR="00CD0C22" w:rsidRPr="00ED2316">
        <w:rPr>
          <w:rFonts w:ascii="Tahoma" w:hAnsi="Tahoma" w:cs="Tahoma"/>
          <w:sz w:val="18"/>
          <w:szCs w:val="18"/>
        </w:rPr>
        <w:t xml:space="preserve">; </w:t>
      </w:r>
    </w:p>
    <w:p w14:paraId="2B095119" w14:textId="536A2ED0" w:rsidR="00525404" w:rsidRPr="00313D5A" w:rsidRDefault="002E1C58" w:rsidP="00D967EA">
      <w:pPr>
        <w:autoSpaceDE w:val="0"/>
        <w:autoSpaceDN w:val="0"/>
        <w:ind w:left="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</w:t>
      </w:r>
      <w:r w:rsidR="004E370E" w:rsidRPr="00313D5A">
        <w:rPr>
          <w:rFonts w:ascii="Tahoma" w:hAnsi="Tahoma" w:cs="Tahoma"/>
          <w:sz w:val="20"/>
          <w:szCs w:val="20"/>
        </w:rPr>
        <w:t xml:space="preserve">Вашу Заявку на участие в Закупочной процедуре прошу направлять, посредством электронной почты, в адрес </w:t>
      </w:r>
      <w:r w:rsidR="008D7B1E">
        <w:rPr>
          <w:rFonts w:ascii="Tahoma" w:hAnsi="Tahoma" w:cs="Tahoma"/>
          <w:sz w:val="20"/>
          <w:szCs w:val="20"/>
        </w:rPr>
        <w:t xml:space="preserve">юриста - </w:t>
      </w:r>
      <w:proofErr w:type="spellStart"/>
      <w:r w:rsidR="008D7B1E">
        <w:rPr>
          <w:rFonts w:ascii="Tahoma" w:hAnsi="Tahoma" w:cs="Tahoma"/>
          <w:sz w:val="20"/>
          <w:szCs w:val="20"/>
        </w:rPr>
        <w:t>Подольяна</w:t>
      </w:r>
      <w:proofErr w:type="spellEnd"/>
      <w:r w:rsidR="008D7B1E">
        <w:rPr>
          <w:rFonts w:ascii="Tahoma" w:hAnsi="Tahoma" w:cs="Tahoma"/>
          <w:sz w:val="20"/>
          <w:szCs w:val="20"/>
        </w:rPr>
        <w:t xml:space="preserve"> Марка Сергеевича</w:t>
      </w:r>
      <w:r w:rsidR="008D7B1E" w:rsidRPr="00313D5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D7B1E" w:rsidRPr="004F5FA1">
        <w:rPr>
          <w:rStyle w:val="a9"/>
          <w:rFonts w:ascii="Tahoma" w:hAnsi="Tahoma" w:cs="Tahoma"/>
          <w:sz w:val="20"/>
          <w:szCs w:val="20"/>
          <w:lang w:val="en-US"/>
        </w:rPr>
        <w:t>podolyanms</w:t>
      </w:r>
      <w:proofErr w:type="spellEnd"/>
      <w:r w:rsidR="008D7B1E" w:rsidRPr="004F5FA1">
        <w:rPr>
          <w:rStyle w:val="a9"/>
          <w:rFonts w:ascii="Tahoma" w:hAnsi="Tahoma" w:cs="Tahoma"/>
          <w:sz w:val="20"/>
          <w:szCs w:val="20"/>
        </w:rPr>
        <w:t>@</w:t>
      </w:r>
      <w:proofErr w:type="spellStart"/>
      <w:r w:rsidR="008D7B1E" w:rsidRPr="004F5FA1">
        <w:rPr>
          <w:rStyle w:val="a9"/>
          <w:rFonts w:ascii="Tahoma" w:hAnsi="Tahoma" w:cs="Tahoma"/>
          <w:sz w:val="20"/>
          <w:szCs w:val="20"/>
          <w:lang w:val="en-US"/>
        </w:rPr>
        <w:t>bobrovylog</w:t>
      </w:r>
      <w:proofErr w:type="spellEnd"/>
      <w:r w:rsidR="008D7B1E" w:rsidRPr="004F5FA1">
        <w:rPr>
          <w:rStyle w:val="a9"/>
          <w:rFonts w:ascii="Tahoma" w:hAnsi="Tahoma" w:cs="Tahoma"/>
          <w:sz w:val="20"/>
          <w:szCs w:val="20"/>
        </w:rPr>
        <w:t>.</w:t>
      </w:r>
      <w:proofErr w:type="spellStart"/>
      <w:r w:rsidR="008D7B1E" w:rsidRPr="004F5FA1">
        <w:rPr>
          <w:rStyle w:val="a9"/>
          <w:rFonts w:ascii="Tahoma" w:hAnsi="Tahoma" w:cs="Tahoma"/>
          <w:sz w:val="20"/>
          <w:szCs w:val="20"/>
          <w:lang w:val="en-US"/>
        </w:rPr>
        <w:t>ru</w:t>
      </w:r>
      <w:proofErr w:type="spellEnd"/>
      <w:r w:rsidR="008D7B1E">
        <w:rPr>
          <w:rStyle w:val="a9"/>
          <w:rFonts w:ascii="Tahoma" w:hAnsi="Tahoma" w:cs="Tahoma"/>
          <w:sz w:val="20"/>
          <w:szCs w:val="20"/>
        </w:rPr>
        <w:t>,</w:t>
      </w:r>
      <w:r w:rsidR="004E370E" w:rsidRPr="00313D5A">
        <w:rPr>
          <w:rFonts w:ascii="Tahoma" w:hAnsi="Tahoma" w:cs="Tahoma"/>
          <w:sz w:val="20"/>
          <w:szCs w:val="20"/>
        </w:rPr>
        <w:t xml:space="preserve"> на имя Генерального директора ООО «Ренонс» – Нестерова Константина Владиславовича, или в бумажном варианте по адресу: 660006, г. Красноярск, ул. Сибирская, д. 92, стр. 23</w:t>
      </w:r>
      <w:r w:rsidR="00525404" w:rsidRPr="00313D5A">
        <w:rPr>
          <w:rFonts w:ascii="Tahoma" w:hAnsi="Tahoma" w:cs="Tahoma"/>
          <w:sz w:val="20"/>
          <w:szCs w:val="20"/>
        </w:rPr>
        <w:t xml:space="preserve">. </w:t>
      </w:r>
      <w:r w:rsidR="00054F7D" w:rsidRPr="00313D5A">
        <w:rPr>
          <w:rFonts w:ascii="Tahoma" w:hAnsi="Tahoma" w:cs="Tahoma"/>
          <w:sz w:val="20"/>
          <w:szCs w:val="20"/>
        </w:rPr>
        <w:t>В бумажном</w:t>
      </w:r>
      <w:r w:rsidR="00525404" w:rsidRPr="00313D5A">
        <w:rPr>
          <w:rFonts w:ascii="Tahoma" w:hAnsi="Tahoma" w:cs="Tahoma"/>
          <w:sz w:val="20"/>
          <w:szCs w:val="20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1F790566" w14:textId="77777777" w:rsidR="00525404" w:rsidRPr="00313D5A" w:rsidRDefault="00525404" w:rsidP="00525404">
      <w:pPr>
        <w:tabs>
          <w:tab w:val="left" w:pos="9639"/>
        </w:tabs>
        <w:spacing w:line="276" w:lineRule="auto"/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00D0E151" w14:textId="77777777" w:rsidR="00525404" w:rsidRPr="00313D5A" w:rsidRDefault="00525404" w:rsidP="00525404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14:paraId="62789E87" w14:textId="77777777" w:rsidR="00631FBF" w:rsidRDefault="00525404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20"/>
          <w:szCs w:val="20"/>
        </w:rPr>
      </w:pPr>
      <w:r w:rsidRPr="00313D5A">
        <w:rPr>
          <w:rFonts w:ascii="Tahoma" w:hAnsi="Tahoma" w:cs="Tahoma"/>
          <w:b/>
          <w:sz w:val="20"/>
          <w:szCs w:val="20"/>
        </w:rPr>
        <w:t>«Подтверждаем участие в Закупочной процедуре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Со следующими условиями проведения Закупочной процедуры согласны/не согласны (в случае разногласий внести свои предложения):</w:t>
      </w:r>
    </w:p>
    <w:p w14:paraId="26A80E44" w14:textId="77777777" w:rsidR="00631FBF" w:rsidRPr="00CC3DD7" w:rsidRDefault="00631FBF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14"/>
          <w:szCs w:val="14"/>
        </w:rPr>
      </w:pPr>
    </w:p>
    <w:p w14:paraId="183807D2" w14:textId="77777777" w:rsidR="00631FBF" w:rsidRPr="00CB6214" w:rsidRDefault="00631FBF" w:rsidP="00631FBF">
      <w:pPr>
        <w:tabs>
          <w:tab w:val="left" w:pos="9639"/>
        </w:tabs>
        <w:ind w:right="55"/>
        <w:jc w:val="both"/>
        <w:rPr>
          <w:rFonts w:ascii="Tahoma" w:hAnsi="Tahoma" w:cs="Tahoma"/>
          <w:b/>
          <w:sz w:val="2"/>
          <w:szCs w:val="2"/>
        </w:rPr>
      </w:pPr>
    </w:p>
    <w:tbl>
      <w:tblPr>
        <w:tblW w:w="934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096"/>
        <w:gridCol w:w="4252"/>
      </w:tblGrid>
      <w:tr w:rsidR="00631FBF" w:rsidRPr="00247010" w14:paraId="3EE41367" w14:textId="77777777" w:rsidTr="004E3E45">
        <w:trPr>
          <w:trHeight w:val="285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B0D9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 xml:space="preserve">1. Предмет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918" w14:textId="6405B91A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  <w:r w:rsidR="00E01D11">
              <w:rPr>
                <w:rFonts w:ascii="Tahoma" w:hAnsi="Tahoma" w:cs="Tahoma"/>
                <w:sz w:val="18"/>
                <w:szCs w:val="18"/>
              </w:rPr>
              <w:t>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E01D11"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273672DA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2D69" w14:textId="7830985D" w:rsidR="00631FBF" w:rsidRPr="00C30042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2. </w:t>
            </w:r>
            <w:r w:rsidRPr="00AD663F">
              <w:rPr>
                <w:rFonts w:ascii="Tahoma" w:hAnsi="Tahoma" w:cs="Tahoma"/>
                <w:sz w:val="20"/>
                <w:szCs w:val="20"/>
              </w:rPr>
              <w:t>График / Срок поставки / выполнения работ / оказания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A91" w14:textId="63E1DB18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CBC2BBC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52E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3. Форма, условия и сроки расчётов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A8F" w14:textId="02F1C4C9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87038E">
              <w:rPr>
                <w:rFonts w:ascii="Tahoma" w:hAnsi="Tahoma" w:cs="Tahoma"/>
                <w:sz w:val="18"/>
                <w:szCs w:val="18"/>
              </w:rPr>
              <w:t>Согласны (выбрать один из вариантов) / не согласны</w:t>
            </w:r>
            <w:r w:rsidR="00E01D11">
              <w:rPr>
                <w:rFonts w:ascii="Tahoma" w:hAnsi="Tahoma" w:cs="Tahoma"/>
                <w:sz w:val="18"/>
                <w:szCs w:val="18"/>
              </w:rPr>
              <w:t>/</w:t>
            </w:r>
            <w:r w:rsidR="00E01D11" w:rsidRPr="00BB0253">
              <w:rPr>
                <w:rFonts w:ascii="Tahoma" w:hAnsi="Tahoma" w:cs="Tahoma"/>
                <w:sz w:val="20"/>
              </w:rPr>
              <w:t xml:space="preserve"> указать альтернативное предложение</w:t>
            </w:r>
          </w:p>
        </w:tc>
      </w:tr>
      <w:tr w:rsidR="00631FBF" w:rsidRPr="00247010" w14:paraId="65BE01D1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8B1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4. Срок подачи 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FA1" w14:textId="5F533888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A34C0FD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235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5. Дата проведения процедуры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894" w14:textId="2ADADE7D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E95DA8F" w14:textId="77777777" w:rsidTr="004E3E45">
        <w:trPr>
          <w:trHeight w:val="22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810D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6.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Инструмент проведения способа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B313" w14:textId="0083596C" w:rsidR="00631FBF" w:rsidRPr="00247010" w:rsidRDefault="00E01D11" w:rsidP="004E3E45">
            <w:pPr>
              <w:tabs>
                <w:tab w:val="left" w:pos="3060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  <w:r w:rsidR="00631FBF">
              <w:rPr>
                <w:rFonts w:ascii="Tahoma" w:hAnsi="Tahoma" w:cs="Tahoma"/>
                <w:sz w:val="18"/>
                <w:szCs w:val="18"/>
              </w:rPr>
              <w:tab/>
            </w:r>
          </w:p>
        </w:tc>
      </w:tr>
      <w:tr w:rsidR="00631FBF" w:rsidRPr="00247010" w14:paraId="3AA7EF04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8720" w14:textId="71A94ADE" w:rsidR="00631FBF" w:rsidRPr="00247010" w:rsidRDefault="009F315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</w:t>
            </w:r>
            <w:r w:rsidR="00631FBF" w:rsidRPr="00247010">
              <w:rPr>
                <w:rFonts w:ascii="Tahoma" w:hAnsi="Tahoma" w:cs="Tahoma"/>
                <w:sz w:val="18"/>
                <w:szCs w:val="18"/>
              </w:rPr>
              <w:t xml:space="preserve">. </w:t>
            </w:r>
            <w:r w:rsidR="00511E45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B50A" w14:textId="43195A1F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4F9925C" w14:textId="77777777" w:rsidTr="004E3E45">
        <w:trPr>
          <w:trHeight w:val="40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0A3" w14:textId="48B28A2A" w:rsidR="00631FBF" w:rsidRPr="00796173" w:rsidRDefault="009F315F" w:rsidP="004E3E45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8</w:t>
            </w:r>
            <w:r w:rsidR="00631FBF" w:rsidRPr="00796173">
              <w:rPr>
                <w:rFonts w:ascii="Tahoma" w:hAnsi="Tahoma" w:cs="Tahoma"/>
                <w:sz w:val="20"/>
              </w:rPr>
              <w:t>.</w:t>
            </w:r>
            <w:r w:rsidR="00631FBF">
              <w:rPr>
                <w:rFonts w:ascii="Tahoma" w:hAnsi="Tahoma" w:cs="Tahoma"/>
                <w:sz w:val="20"/>
              </w:rPr>
              <w:t xml:space="preserve"> </w:t>
            </w:r>
            <w:r w:rsidR="00631FBF" w:rsidRPr="0079617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24B" w14:textId="3C6EF1DB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D99947A" w14:textId="77777777" w:rsidTr="004E3E45">
        <w:trPr>
          <w:trHeight w:val="527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A878" w14:textId="48938ECD" w:rsidR="00631FBF" w:rsidRPr="00247010" w:rsidRDefault="009F315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</w:t>
            </w:r>
            <w:r w:rsidR="00631FBF" w:rsidRPr="00247010">
              <w:rPr>
                <w:rFonts w:ascii="Tahoma" w:hAnsi="Tahoma" w:cs="Tahoma"/>
                <w:sz w:val="18"/>
                <w:szCs w:val="18"/>
              </w:rPr>
              <w:t xml:space="preserve">. </w:t>
            </w:r>
            <w:r w:rsidR="009B35A0" w:rsidRPr="00B41680">
              <w:rPr>
                <w:rFonts w:ascii="Tahoma" w:hAnsi="Tahoma" w:cs="Tahoma"/>
                <w:sz w:val="20"/>
                <w:szCs w:val="20"/>
              </w:rPr>
              <w:t>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D4A" w14:textId="6A62C6A4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2E2D605" w14:textId="77777777" w:rsidTr="004E3E45">
        <w:trPr>
          <w:trHeight w:val="26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E8EF" w14:textId="2426B75F" w:rsidR="00631FBF" w:rsidRPr="00BF4852" w:rsidRDefault="00631FBF" w:rsidP="004E3E45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9F315F">
              <w:rPr>
                <w:rFonts w:ascii="Tahoma" w:hAnsi="Tahoma" w:cs="Tahoma"/>
                <w:sz w:val="20"/>
                <w:szCs w:val="20"/>
              </w:rPr>
              <w:t>0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7B40D1">
              <w:rPr>
                <w:rFonts w:ascii="Tahoma" w:hAnsi="Tahoma" w:cs="Tahoma"/>
                <w:sz w:val="20"/>
                <w:szCs w:val="20"/>
              </w:rPr>
              <w:t>Иные специальные требования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DFC8" w14:textId="3B7A2B20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2E29D080" w14:textId="77777777" w:rsidTr="004E3E4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9E7" w14:textId="74DC333C" w:rsidR="00631FBF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9F315F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E97E1F">
              <w:rPr>
                <w:rFonts w:ascii="Tahoma" w:hAnsi="Tahoma" w:cs="Tahoma"/>
                <w:sz w:val="20"/>
                <w:szCs w:val="20"/>
              </w:rPr>
              <w:t>Срок действия КП/ТКП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5D3" w14:textId="431D8D03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0DFD52BC" w14:textId="77777777" w:rsidTr="004E3E4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7F8" w14:textId="11D3CA95" w:rsidR="00631FBF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9F315F">
              <w:rPr>
                <w:rFonts w:ascii="Tahoma" w:hAnsi="Tahoma" w:cs="Tahoma"/>
                <w:sz w:val="18"/>
                <w:szCs w:val="18"/>
              </w:rPr>
              <w:t>2</w:t>
            </w:r>
            <w:r>
              <w:rPr>
                <w:rFonts w:ascii="Tahoma" w:hAnsi="Tahoma" w:cs="Tahoma"/>
                <w:sz w:val="18"/>
                <w:szCs w:val="18"/>
              </w:rPr>
              <w:t xml:space="preserve">. </w:t>
            </w:r>
            <w:r>
              <w:rPr>
                <w:rFonts w:ascii="Tahoma" w:hAnsi="Tahoma" w:cs="Tahoma"/>
                <w:sz w:val="20"/>
                <w:szCs w:val="20"/>
              </w:rPr>
              <w:t>Согласие на использование типовой формы договора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3EE" w14:textId="208836E4" w:rsidR="00631FBF" w:rsidRPr="006E2136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635B9303" w14:textId="77777777" w:rsidTr="004E3E45">
        <w:trPr>
          <w:trHeight w:val="24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C49" w14:textId="3CCBC00A" w:rsidR="00631FBF" w:rsidRDefault="00631FBF" w:rsidP="004E3E4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9F315F">
              <w:rPr>
                <w:rFonts w:ascii="Tahoma" w:hAnsi="Tahoma" w:cs="Tahoma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E01D11" w:rsidRPr="00B41680">
              <w:rPr>
                <w:rFonts w:ascii="Tahoma" w:hAnsi="Tahoma" w:cs="Tahoma"/>
                <w:sz w:val="20"/>
                <w:szCs w:val="20"/>
              </w:rPr>
              <w:t>Требования к предоставлению отчетности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9E2" w14:textId="57D4AC20" w:rsidR="00631FBF" w:rsidRDefault="00E01D11" w:rsidP="004E3E45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7927E26" w14:textId="77777777" w:rsidTr="004E3E4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7F8" w14:textId="78C96E30" w:rsidR="00631FBF" w:rsidRDefault="00631FBF" w:rsidP="004E3E4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1</w:t>
            </w:r>
            <w:r w:rsidR="009F315F">
              <w:rPr>
                <w:rFonts w:ascii="Tahoma" w:hAnsi="Tahoma" w:cs="Tahoma"/>
                <w:sz w:val="20"/>
                <w:szCs w:val="20"/>
              </w:rPr>
              <w:t>4</w:t>
            </w:r>
            <w:r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4EE" w14:textId="65266DBF" w:rsidR="00631FBF" w:rsidRPr="006E2136" w:rsidRDefault="00E01D11" w:rsidP="004E3E4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</w:tbl>
    <w:p w14:paraId="59FE60C7" w14:textId="77777777" w:rsidR="00631FBF" w:rsidRPr="00CB6214" w:rsidRDefault="00631FBF" w:rsidP="00631FBF">
      <w:pPr>
        <w:ind w:firstLine="708"/>
        <w:jc w:val="both"/>
        <w:rPr>
          <w:rFonts w:ascii="Tahoma" w:hAnsi="Tahoma" w:cs="Tahoma"/>
          <w:sz w:val="14"/>
          <w:szCs w:val="14"/>
        </w:rPr>
      </w:pPr>
    </w:p>
    <w:p w14:paraId="04282A04" w14:textId="7B117AA6" w:rsidR="00AD663F" w:rsidRPr="00DE01A5" w:rsidRDefault="00631FBF" w:rsidP="005D46A2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AD663F" w:rsidRPr="00DE01A5">
        <w:rPr>
          <w:rFonts w:ascii="Tahoma" w:hAnsi="Tahoma" w:cs="Tahoma"/>
          <w:sz w:val="20"/>
          <w:szCs w:val="20"/>
        </w:rPr>
        <w:t>Настоящим ______________ (указать наименование поставщика) подтверждает, что он [и планируемые к привлечению им для исполнения обязательств по договору субподрядчики]</w:t>
      </w:r>
      <w:r w:rsidR="00AD663F" w:rsidRPr="00DE01A5">
        <w:rPr>
          <w:rFonts w:ascii="Tahoma" w:hAnsi="Tahoma" w:cs="Tahoma"/>
          <w:sz w:val="20"/>
          <w:szCs w:val="20"/>
        </w:rPr>
        <w:footnoteReference w:id="1"/>
      </w:r>
      <w:r w:rsidR="00AD663F" w:rsidRPr="00DE01A5">
        <w:rPr>
          <w:rFonts w:ascii="Tahoma" w:hAnsi="Tahoma" w:cs="Tahoma"/>
          <w:sz w:val="20"/>
          <w:szCs w:val="20"/>
        </w:rPr>
        <w:t xml:space="preserve"> 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</w:t>
      </w:r>
      <w:r w:rsidR="002E418C">
        <w:rPr>
          <w:rFonts w:ascii="Tahoma" w:hAnsi="Tahoma" w:cs="Tahoma"/>
          <w:sz w:val="20"/>
          <w:szCs w:val="20"/>
        </w:rPr>
        <w:t>п</w:t>
      </w:r>
      <w:r w:rsidR="00AD663F" w:rsidRPr="00DE01A5">
        <w:rPr>
          <w:rFonts w:ascii="Tahoma" w:hAnsi="Tahoma" w:cs="Tahoma"/>
          <w:sz w:val="20"/>
          <w:szCs w:val="20"/>
        </w:rPr>
        <w:t>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14:paraId="13E098F9" w14:textId="77777777" w:rsidR="00AD663F" w:rsidRDefault="00AD663F" w:rsidP="00AD663F">
      <w:pPr>
        <w:ind w:firstLine="709"/>
        <w:rPr>
          <w:sz w:val="20"/>
        </w:rPr>
      </w:pPr>
    </w:p>
    <w:p w14:paraId="3D17E917" w14:textId="77777777" w:rsidR="00AD663F" w:rsidRPr="00DE01A5" w:rsidRDefault="00AD663F" w:rsidP="00AD663F">
      <w:pPr>
        <w:ind w:firstLine="709"/>
        <w:rPr>
          <w:rFonts w:ascii="Tahoma" w:hAnsi="Tahoma" w:cs="Tahoma"/>
          <w:sz w:val="20"/>
          <w:szCs w:val="20"/>
        </w:rPr>
      </w:pPr>
    </w:p>
    <w:p w14:paraId="5955F16B" w14:textId="77777777" w:rsidR="00AD663F" w:rsidRPr="00DE01A5" w:rsidRDefault="00AD663F" w:rsidP="00AD663F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______________ (указать наименование поставщика) также подтверждает, что:</w:t>
      </w:r>
    </w:p>
    <w:p w14:paraId="511B7C72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 xml:space="preserve">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13" w:history="1">
        <w:r w:rsidRPr="00DE01A5">
          <w:rPr>
            <w:rFonts w:ascii="Tahoma" w:hAnsi="Tahoma" w:cs="Tahoma"/>
            <w:sz w:val="20"/>
            <w:szCs w:val="20"/>
          </w:rPr>
          <w:t>https://www.nornickel.ru/suppliers/register-dishonest-counterparties/</w:t>
        </w:r>
      </w:hyperlink>
      <w:r w:rsidRPr="00DE01A5">
        <w:rPr>
          <w:rFonts w:ascii="Tahoma" w:hAnsi="Tahoma" w:cs="Tahoma"/>
          <w:sz w:val="20"/>
          <w:szCs w:val="20"/>
        </w:rPr>
        <w:t>:</w:t>
      </w:r>
    </w:p>
    <w:p w14:paraId="268214CE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14:paraId="6764F22F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14:paraId="26ABDCA1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б) неподписании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14:paraId="2A3BC104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14:paraId="51687697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г) непредставлении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14:paraId="2F9A6B47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Предоставление заведомо недостоверных сведений для участия в закупочных процедурах Компании/РОКС НН.</w:t>
      </w:r>
    </w:p>
    <w:p w14:paraId="52125643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14:paraId="24842F85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Разглашение полученной от Компании/РОКС НН конфиденциальной информации в нарушение закона или соответствующего соглашения.</w:t>
      </w:r>
    </w:p>
    <w:p w14:paraId="7E1FB95C" w14:textId="3BAE0E45" w:rsidR="00AD663F" w:rsidRPr="00DE01A5" w:rsidRDefault="00AD663F" w:rsidP="00AD663F">
      <w:pPr>
        <w:pStyle w:val="a3"/>
        <w:numPr>
          <w:ilvl w:val="0"/>
          <w:numId w:val="1"/>
        </w:numPr>
        <w:ind w:left="0" w:firstLine="851"/>
        <w:contextualSpacing w:val="0"/>
        <w:jc w:val="both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уведомлен о том, что вследствие возникновения вышеуказанных оснований, в т.ч. при отказе от заключения договора на условиях, согласованных ______________ (указать наименование поставщика) в процессе проведения закупочной процедуры, ___________ (указать наименование поставщика) будет внесен/-</w:t>
      </w:r>
      <w:r w:rsidR="00A624E3" w:rsidRPr="00DE01A5">
        <w:rPr>
          <w:rFonts w:ascii="Tahoma" w:hAnsi="Tahoma" w:cs="Tahoma"/>
          <w:sz w:val="20"/>
          <w:szCs w:val="20"/>
        </w:rPr>
        <w:t>но в</w:t>
      </w:r>
      <w:r w:rsidRPr="00DE01A5">
        <w:rPr>
          <w:rFonts w:ascii="Tahoma" w:hAnsi="Tahoma" w:cs="Tahoma"/>
          <w:sz w:val="20"/>
          <w:szCs w:val="20"/>
        </w:rPr>
        <w:t xml:space="preserve"> Реестр. </w:t>
      </w:r>
    </w:p>
    <w:p w14:paraId="2216F988" w14:textId="77777777" w:rsidR="00AD663F" w:rsidRDefault="00AD663F" w:rsidP="00AD663F">
      <w:pPr>
        <w:tabs>
          <w:tab w:val="left" w:pos="10206"/>
        </w:tabs>
        <w:ind w:firstLine="567"/>
        <w:rPr>
          <w:b/>
          <w:sz w:val="20"/>
        </w:rPr>
      </w:pPr>
    </w:p>
    <w:p w14:paraId="1D2AE4BF" w14:textId="77777777" w:rsidR="00E17BAE" w:rsidRDefault="00E17BAE" w:rsidP="00AD663F">
      <w:pPr>
        <w:rPr>
          <w:rFonts w:ascii="Tahoma" w:hAnsi="Tahoma" w:cs="Tahoma"/>
          <w:sz w:val="20"/>
          <w:szCs w:val="20"/>
        </w:rPr>
      </w:pPr>
    </w:p>
    <w:p w14:paraId="6A9213B6" w14:textId="77777777" w:rsidR="00590066" w:rsidRPr="00F93FAB" w:rsidRDefault="00590066" w:rsidP="00590066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>ТКП,</w:t>
      </w:r>
      <w:r w:rsidRPr="00F93FAB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F93FAB">
        <w:rPr>
          <w:rFonts w:ascii="Tahoma" w:hAnsi="Tahoma" w:cs="Tahoma"/>
          <w:sz w:val="20"/>
          <w:szCs w:val="20"/>
        </w:rPr>
        <w:t>документы, подтверждающие правоспособность и наличие деловых отношений между Поставщиком и производителем Продукции, наличие сертификатов, лицензий, допусков и прочие затребованные в Приглашении документы должны быть приложены к Заявке на участие в Закупочной процедуре.</w:t>
      </w:r>
    </w:p>
    <w:p w14:paraId="666F9AAA" w14:textId="77777777" w:rsidR="00AD663F" w:rsidRPr="00DE01A5" w:rsidRDefault="00AD663F" w:rsidP="00AD663F">
      <w:pPr>
        <w:tabs>
          <w:tab w:val="left" w:pos="10206"/>
        </w:tabs>
        <w:ind w:firstLine="567"/>
        <w:rPr>
          <w:rFonts w:ascii="Tahoma" w:hAnsi="Tahoma" w:cs="Tahoma"/>
          <w:sz w:val="20"/>
          <w:szCs w:val="20"/>
        </w:rPr>
      </w:pPr>
    </w:p>
    <w:p w14:paraId="359A6083" w14:textId="77777777" w:rsidR="00AD663F" w:rsidRDefault="00AD663F" w:rsidP="00525404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14:paraId="548F20B3" w14:textId="77777777" w:rsidR="00FC0D97" w:rsidRDefault="00FC0D97" w:rsidP="004E370E">
      <w:pPr>
        <w:rPr>
          <w:rFonts w:ascii="Tahoma" w:hAnsi="Tahoma" w:cs="Tahoma"/>
          <w:b/>
          <w:sz w:val="20"/>
          <w:szCs w:val="20"/>
        </w:rPr>
      </w:pPr>
    </w:p>
    <w:p w14:paraId="22F0FD05" w14:textId="178F3F4A" w:rsidR="008D7B1E" w:rsidRDefault="008E5880" w:rsidP="008D7B1E">
      <w:pPr>
        <w:tabs>
          <w:tab w:val="left" w:pos="567"/>
          <w:tab w:val="left" w:pos="1701"/>
        </w:tabs>
        <w:jc w:val="both"/>
        <w:rPr>
          <w:rFonts w:ascii="Tahoma" w:hAnsi="Tahoma" w:cs="Tahoma"/>
        </w:rPr>
      </w:pPr>
      <w:r>
        <w:rPr>
          <w:rFonts w:ascii="Open Sans" w:hAnsi="Open Sans" w:cs="Open Sans"/>
          <w:color w:val="333333"/>
          <w:sz w:val="20"/>
          <w:szCs w:val="20"/>
        </w:rPr>
        <w:br/>
      </w:r>
      <w:r w:rsidR="008D7B1E" w:rsidRPr="008D7B1E">
        <w:rPr>
          <w:rFonts w:ascii="Tahoma" w:hAnsi="Tahoma" w:cs="Tahoma"/>
          <w:b/>
          <w:bCs/>
          <w:spacing w:val="-5"/>
        </w:rPr>
        <w:t>Главный инженер-начальник СТО</w:t>
      </w:r>
      <w:r w:rsidR="008D7B1E" w:rsidRPr="00E92C56">
        <w:rPr>
          <w:rFonts w:ascii="Tahoma" w:hAnsi="Tahoma" w:cs="Tahoma"/>
          <w:spacing w:val="-5"/>
        </w:rPr>
        <w:t xml:space="preserve">  </w:t>
      </w:r>
      <w:r w:rsidR="008D7B1E" w:rsidRPr="00074CAB">
        <w:rPr>
          <w:rFonts w:ascii="Tahoma" w:hAnsi="Tahoma" w:cs="Tahoma"/>
          <w:b/>
        </w:rPr>
        <w:t xml:space="preserve">                  </w:t>
      </w:r>
      <w:r w:rsidR="008D7B1E">
        <w:rPr>
          <w:rFonts w:ascii="Tahoma" w:hAnsi="Tahoma" w:cs="Tahoma"/>
          <w:b/>
        </w:rPr>
        <w:t xml:space="preserve">                  </w:t>
      </w:r>
      <w:r w:rsidR="008D7B1E" w:rsidRPr="00074CAB">
        <w:rPr>
          <w:rFonts w:ascii="Tahoma" w:hAnsi="Tahoma" w:cs="Tahoma"/>
          <w:b/>
        </w:rPr>
        <w:t xml:space="preserve">                       </w:t>
      </w:r>
      <w:r w:rsidR="008D7B1E">
        <w:rPr>
          <w:rFonts w:ascii="Tahoma" w:hAnsi="Tahoma" w:cs="Tahoma"/>
          <w:b/>
        </w:rPr>
        <w:t>В.В. Бродов</w:t>
      </w:r>
      <w:r w:rsidR="008D7B1E" w:rsidRPr="00074CAB">
        <w:rPr>
          <w:rFonts w:ascii="Tahoma" w:hAnsi="Tahoma" w:cs="Tahoma"/>
        </w:rPr>
        <w:t xml:space="preserve"> </w:t>
      </w:r>
    </w:p>
    <w:p w14:paraId="0C9C9FFC" w14:textId="12276D87" w:rsidR="00BF6058" w:rsidRPr="00771253" w:rsidRDefault="00BF6058" w:rsidP="00BF6058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</w:p>
    <w:p w14:paraId="6FB24FAD" w14:textId="77777777" w:rsidR="00BF6058" w:rsidRPr="00F93FAB" w:rsidRDefault="00BF6058" w:rsidP="00BF6058">
      <w:pPr>
        <w:spacing w:line="384" w:lineRule="atLeast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14:paraId="3E7FB286" w14:textId="77777777" w:rsidR="00C93C66" w:rsidRDefault="00C93C66" w:rsidP="00D96C28">
      <w:pPr>
        <w:rPr>
          <w:rFonts w:ascii="Tahoma" w:hAnsi="Tahoma" w:cs="Tahoma"/>
          <w:sz w:val="14"/>
          <w:szCs w:val="14"/>
        </w:rPr>
      </w:pPr>
    </w:p>
    <w:p w14:paraId="1EE5CE0F" w14:textId="0A1A0DC9" w:rsidR="00525404" w:rsidRPr="00313D5A" w:rsidRDefault="004E370E" w:rsidP="00D96C28">
      <w:pPr>
        <w:rPr>
          <w:rFonts w:ascii="Tahoma" w:hAnsi="Tahoma" w:cs="Tahoma"/>
          <w:sz w:val="14"/>
          <w:szCs w:val="14"/>
        </w:rPr>
      </w:pPr>
      <w:r w:rsidRPr="00313D5A">
        <w:rPr>
          <w:rFonts w:ascii="Tahoma" w:hAnsi="Tahoma" w:cs="Tahoma"/>
          <w:sz w:val="14"/>
          <w:szCs w:val="14"/>
        </w:rPr>
        <w:t xml:space="preserve">Исп. </w:t>
      </w:r>
      <w:r w:rsidR="00DE01A5">
        <w:rPr>
          <w:rFonts w:ascii="Tahoma" w:hAnsi="Tahoma" w:cs="Tahoma"/>
          <w:sz w:val="14"/>
          <w:szCs w:val="14"/>
        </w:rPr>
        <w:t>Гомер Т.О.</w:t>
      </w:r>
      <w:r w:rsidRPr="00313D5A">
        <w:rPr>
          <w:rFonts w:ascii="Tahoma" w:hAnsi="Tahoma" w:cs="Tahoma"/>
          <w:sz w:val="14"/>
          <w:szCs w:val="14"/>
        </w:rPr>
        <w:t xml:space="preserve"> (391) 256-87-66</w:t>
      </w:r>
    </w:p>
    <w:p w14:paraId="711EE0D3" w14:textId="364F2F94" w:rsidR="00FD022C" w:rsidRPr="00F93FAB" w:rsidRDefault="00FD022C" w:rsidP="00525404">
      <w:pPr>
        <w:jc w:val="center"/>
        <w:rPr>
          <w:rFonts w:ascii="Tahoma" w:hAnsi="Tahoma" w:cs="Tahoma"/>
          <w:sz w:val="20"/>
          <w:szCs w:val="20"/>
        </w:rPr>
      </w:pPr>
    </w:p>
    <w:sectPr w:rsidR="00FD022C" w:rsidRPr="00F93FAB" w:rsidSect="00C73F29">
      <w:headerReference w:type="default" r:id="rId14"/>
      <w:pgSz w:w="11906" w:h="16838"/>
      <w:pgMar w:top="568" w:right="567" w:bottom="284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52DF9" w14:textId="77777777" w:rsidR="00300407" w:rsidRDefault="00300407" w:rsidP="006810CA">
      <w:r>
        <w:separator/>
      </w:r>
    </w:p>
  </w:endnote>
  <w:endnote w:type="continuationSeparator" w:id="0">
    <w:p w14:paraId="75913C4C" w14:textId="77777777" w:rsidR="00300407" w:rsidRDefault="00300407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D5BAF" w14:textId="77777777" w:rsidR="00300407" w:rsidRDefault="00300407" w:rsidP="006810CA">
      <w:r>
        <w:separator/>
      </w:r>
    </w:p>
  </w:footnote>
  <w:footnote w:type="continuationSeparator" w:id="0">
    <w:p w14:paraId="7EFBE8D1" w14:textId="77777777" w:rsidR="00300407" w:rsidRDefault="00300407" w:rsidP="006810CA">
      <w:r>
        <w:continuationSeparator/>
      </w:r>
    </w:p>
  </w:footnote>
  <w:footnote w:id="1">
    <w:p w14:paraId="628D57CD" w14:textId="1FF7933B" w:rsidR="00AD663F" w:rsidRPr="00953233" w:rsidRDefault="00AD663F" w:rsidP="00953233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CA560" w14:textId="77777777" w:rsidR="006810CA" w:rsidRDefault="006810CA" w:rsidP="006810CA">
    <w:pPr>
      <w:pStyle w:val="a5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23B3E"/>
    <w:multiLevelType w:val="hybridMultilevel"/>
    <w:tmpl w:val="2D58F1BC"/>
    <w:lvl w:ilvl="0" w:tplc="8F320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99115C"/>
    <w:multiLevelType w:val="hybridMultilevel"/>
    <w:tmpl w:val="580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177AB"/>
    <w:multiLevelType w:val="hybridMultilevel"/>
    <w:tmpl w:val="3AF6601A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1398894881">
    <w:abstractNumId w:val="2"/>
  </w:num>
  <w:num w:numId="2" w16cid:durableId="864516636">
    <w:abstractNumId w:val="1"/>
  </w:num>
  <w:num w:numId="3" w16cid:durableId="1718772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A"/>
    <w:rsid w:val="00007158"/>
    <w:rsid w:val="000071A0"/>
    <w:rsid w:val="00007C24"/>
    <w:rsid w:val="000243F1"/>
    <w:rsid w:val="00025CCD"/>
    <w:rsid w:val="0003400D"/>
    <w:rsid w:val="00034209"/>
    <w:rsid w:val="000343D2"/>
    <w:rsid w:val="000430F5"/>
    <w:rsid w:val="00050F67"/>
    <w:rsid w:val="00053E71"/>
    <w:rsid w:val="00054F7D"/>
    <w:rsid w:val="000759FF"/>
    <w:rsid w:val="00076B45"/>
    <w:rsid w:val="0008087C"/>
    <w:rsid w:val="00080CCC"/>
    <w:rsid w:val="000830DE"/>
    <w:rsid w:val="00090194"/>
    <w:rsid w:val="000A74A0"/>
    <w:rsid w:val="000C1B1A"/>
    <w:rsid w:val="000C1E69"/>
    <w:rsid w:val="000C379B"/>
    <w:rsid w:val="000D4372"/>
    <w:rsid w:val="000F034D"/>
    <w:rsid w:val="000F3D9F"/>
    <w:rsid w:val="00100782"/>
    <w:rsid w:val="00102E0E"/>
    <w:rsid w:val="00113167"/>
    <w:rsid w:val="00120735"/>
    <w:rsid w:val="00132EC2"/>
    <w:rsid w:val="00144B72"/>
    <w:rsid w:val="00145E6D"/>
    <w:rsid w:val="00152FEC"/>
    <w:rsid w:val="00153631"/>
    <w:rsid w:val="00153BCD"/>
    <w:rsid w:val="00153FE5"/>
    <w:rsid w:val="00155915"/>
    <w:rsid w:val="001622EE"/>
    <w:rsid w:val="00165D31"/>
    <w:rsid w:val="00166CD5"/>
    <w:rsid w:val="00171C56"/>
    <w:rsid w:val="00182FFB"/>
    <w:rsid w:val="00183701"/>
    <w:rsid w:val="00184C76"/>
    <w:rsid w:val="00187123"/>
    <w:rsid w:val="001B1FEE"/>
    <w:rsid w:val="001B7CFC"/>
    <w:rsid w:val="001C1B5A"/>
    <w:rsid w:val="00210116"/>
    <w:rsid w:val="00210EA4"/>
    <w:rsid w:val="00214407"/>
    <w:rsid w:val="00214BF0"/>
    <w:rsid w:val="00220402"/>
    <w:rsid w:val="00244222"/>
    <w:rsid w:val="00244566"/>
    <w:rsid w:val="00245F7D"/>
    <w:rsid w:val="00246023"/>
    <w:rsid w:val="00247010"/>
    <w:rsid w:val="00251F7D"/>
    <w:rsid w:val="0025759F"/>
    <w:rsid w:val="00270A12"/>
    <w:rsid w:val="00272FF1"/>
    <w:rsid w:val="00277094"/>
    <w:rsid w:val="002909D5"/>
    <w:rsid w:val="002944EC"/>
    <w:rsid w:val="00297967"/>
    <w:rsid w:val="002A7523"/>
    <w:rsid w:val="002B7CF1"/>
    <w:rsid w:val="002C4322"/>
    <w:rsid w:val="002C503A"/>
    <w:rsid w:val="002D07C5"/>
    <w:rsid w:val="002D301A"/>
    <w:rsid w:val="002E0CD7"/>
    <w:rsid w:val="002E1C58"/>
    <w:rsid w:val="002E32ED"/>
    <w:rsid w:val="002E39F3"/>
    <w:rsid w:val="002E418C"/>
    <w:rsid w:val="002E446A"/>
    <w:rsid w:val="00300407"/>
    <w:rsid w:val="00311CD7"/>
    <w:rsid w:val="00313D5A"/>
    <w:rsid w:val="00316BB2"/>
    <w:rsid w:val="00323508"/>
    <w:rsid w:val="00331B16"/>
    <w:rsid w:val="003360CD"/>
    <w:rsid w:val="00340C08"/>
    <w:rsid w:val="00343714"/>
    <w:rsid w:val="00345376"/>
    <w:rsid w:val="00351B75"/>
    <w:rsid w:val="00353DEF"/>
    <w:rsid w:val="0035495C"/>
    <w:rsid w:val="00356391"/>
    <w:rsid w:val="00357523"/>
    <w:rsid w:val="00357AE4"/>
    <w:rsid w:val="00364AC8"/>
    <w:rsid w:val="00370C78"/>
    <w:rsid w:val="0038626C"/>
    <w:rsid w:val="00386D22"/>
    <w:rsid w:val="003907DD"/>
    <w:rsid w:val="00392253"/>
    <w:rsid w:val="003939A3"/>
    <w:rsid w:val="003A2C75"/>
    <w:rsid w:val="003B048B"/>
    <w:rsid w:val="003B5503"/>
    <w:rsid w:val="003B6C1B"/>
    <w:rsid w:val="003C383E"/>
    <w:rsid w:val="003F252B"/>
    <w:rsid w:val="003F3BC6"/>
    <w:rsid w:val="00403667"/>
    <w:rsid w:val="00405403"/>
    <w:rsid w:val="004063A4"/>
    <w:rsid w:val="0041023C"/>
    <w:rsid w:val="00416811"/>
    <w:rsid w:val="00416BA7"/>
    <w:rsid w:val="00417038"/>
    <w:rsid w:val="00417DD2"/>
    <w:rsid w:val="00433D3E"/>
    <w:rsid w:val="00442908"/>
    <w:rsid w:val="00446160"/>
    <w:rsid w:val="00450188"/>
    <w:rsid w:val="0046739C"/>
    <w:rsid w:val="00470B67"/>
    <w:rsid w:val="00483105"/>
    <w:rsid w:val="00492330"/>
    <w:rsid w:val="004B044E"/>
    <w:rsid w:val="004B3681"/>
    <w:rsid w:val="004D7DF4"/>
    <w:rsid w:val="004E370E"/>
    <w:rsid w:val="004F1F4C"/>
    <w:rsid w:val="004F75E2"/>
    <w:rsid w:val="0050062F"/>
    <w:rsid w:val="00504ADD"/>
    <w:rsid w:val="005066ED"/>
    <w:rsid w:val="00511E45"/>
    <w:rsid w:val="00515073"/>
    <w:rsid w:val="00517A6E"/>
    <w:rsid w:val="00517D83"/>
    <w:rsid w:val="00520232"/>
    <w:rsid w:val="005202AB"/>
    <w:rsid w:val="00520E8D"/>
    <w:rsid w:val="005214AD"/>
    <w:rsid w:val="0052445C"/>
    <w:rsid w:val="00525404"/>
    <w:rsid w:val="005308F6"/>
    <w:rsid w:val="005314CC"/>
    <w:rsid w:val="005318AA"/>
    <w:rsid w:val="005357E0"/>
    <w:rsid w:val="00553266"/>
    <w:rsid w:val="0055411A"/>
    <w:rsid w:val="0055752E"/>
    <w:rsid w:val="00557D94"/>
    <w:rsid w:val="00570485"/>
    <w:rsid w:val="005757AC"/>
    <w:rsid w:val="00590066"/>
    <w:rsid w:val="00591FA6"/>
    <w:rsid w:val="005953EB"/>
    <w:rsid w:val="005954E8"/>
    <w:rsid w:val="005A0EE2"/>
    <w:rsid w:val="005B2DB4"/>
    <w:rsid w:val="005C0CC9"/>
    <w:rsid w:val="005C6B91"/>
    <w:rsid w:val="005D153A"/>
    <w:rsid w:val="005D1935"/>
    <w:rsid w:val="005D46A2"/>
    <w:rsid w:val="005D7FA2"/>
    <w:rsid w:val="005E1603"/>
    <w:rsid w:val="005F387D"/>
    <w:rsid w:val="00600E87"/>
    <w:rsid w:val="00615FE5"/>
    <w:rsid w:val="00620F83"/>
    <w:rsid w:val="00631FBF"/>
    <w:rsid w:val="00640F2F"/>
    <w:rsid w:val="00644137"/>
    <w:rsid w:val="006451C3"/>
    <w:rsid w:val="006503EC"/>
    <w:rsid w:val="00652C06"/>
    <w:rsid w:val="006617FF"/>
    <w:rsid w:val="00662CF5"/>
    <w:rsid w:val="00673D08"/>
    <w:rsid w:val="00673EAD"/>
    <w:rsid w:val="0067426F"/>
    <w:rsid w:val="00677C08"/>
    <w:rsid w:val="006810CA"/>
    <w:rsid w:val="00682138"/>
    <w:rsid w:val="006838E4"/>
    <w:rsid w:val="00683CEC"/>
    <w:rsid w:val="0069715B"/>
    <w:rsid w:val="006974D3"/>
    <w:rsid w:val="006A4DAD"/>
    <w:rsid w:val="006C7081"/>
    <w:rsid w:val="006D1566"/>
    <w:rsid w:val="006E0A39"/>
    <w:rsid w:val="006E2F8A"/>
    <w:rsid w:val="006E71E4"/>
    <w:rsid w:val="00707FC7"/>
    <w:rsid w:val="007107FA"/>
    <w:rsid w:val="0071140F"/>
    <w:rsid w:val="00712187"/>
    <w:rsid w:val="00716B60"/>
    <w:rsid w:val="00721027"/>
    <w:rsid w:val="00721CEA"/>
    <w:rsid w:val="00726B53"/>
    <w:rsid w:val="00761C2D"/>
    <w:rsid w:val="00764604"/>
    <w:rsid w:val="0076532C"/>
    <w:rsid w:val="00765DD5"/>
    <w:rsid w:val="00771253"/>
    <w:rsid w:val="00771ADB"/>
    <w:rsid w:val="00783067"/>
    <w:rsid w:val="00791C48"/>
    <w:rsid w:val="00791FD9"/>
    <w:rsid w:val="00797A6D"/>
    <w:rsid w:val="007B2B16"/>
    <w:rsid w:val="007B4011"/>
    <w:rsid w:val="007C48FC"/>
    <w:rsid w:val="007D5021"/>
    <w:rsid w:val="007D7A3B"/>
    <w:rsid w:val="007F3F76"/>
    <w:rsid w:val="00811A84"/>
    <w:rsid w:val="00814D4D"/>
    <w:rsid w:val="008303F4"/>
    <w:rsid w:val="008372AC"/>
    <w:rsid w:val="00855AE7"/>
    <w:rsid w:val="0086690E"/>
    <w:rsid w:val="00866A9B"/>
    <w:rsid w:val="0087038E"/>
    <w:rsid w:val="00873845"/>
    <w:rsid w:val="00876ABA"/>
    <w:rsid w:val="00880431"/>
    <w:rsid w:val="008928D5"/>
    <w:rsid w:val="00897069"/>
    <w:rsid w:val="008B0134"/>
    <w:rsid w:val="008B566A"/>
    <w:rsid w:val="008C6098"/>
    <w:rsid w:val="008D67F2"/>
    <w:rsid w:val="008D7B1E"/>
    <w:rsid w:val="008E5880"/>
    <w:rsid w:val="008F0583"/>
    <w:rsid w:val="0090172A"/>
    <w:rsid w:val="0090214E"/>
    <w:rsid w:val="00914E5A"/>
    <w:rsid w:val="009315A0"/>
    <w:rsid w:val="00932F89"/>
    <w:rsid w:val="00933014"/>
    <w:rsid w:val="00953233"/>
    <w:rsid w:val="0099100D"/>
    <w:rsid w:val="009950B0"/>
    <w:rsid w:val="009B1C24"/>
    <w:rsid w:val="009B35A0"/>
    <w:rsid w:val="009B594C"/>
    <w:rsid w:val="009D629B"/>
    <w:rsid w:val="009E5285"/>
    <w:rsid w:val="009F08C0"/>
    <w:rsid w:val="009F315F"/>
    <w:rsid w:val="009F64B4"/>
    <w:rsid w:val="00A10689"/>
    <w:rsid w:val="00A31185"/>
    <w:rsid w:val="00A36884"/>
    <w:rsid w:val="00A4013C"/>
    <w:rsid w:val="00A45CF6"/>
    <w:rsid w:val="00A521A8"/>
    <w:rsid w:val="00A5323F"/>
    <w:rsid w:val="00A56E96"/>
    <w:rsid w:val="00A624E3"/>
    <w:rsid w:val="00A66FDB"/>
    <w:rsid w:val="00A677EA"/>
    <w:rsid w:val="00A72D83"/>
    <w:rsid w:val="00A76C18"/>
    <w:rsid w:val="00A92FBE"/>
    <w:rsid w:val="00AB208F"/>
    <w:rsid w:val="00AC6717"/>
    <w:rsid w:val="00AC7E13"/>
    <w:rsid w:val="00AD663F"/>
    <w:rsid w:val="00AE117F"/>
    <w:rsid w:val="00AF12BC"/>
    <w:rsid w:val="00AF2D0D"/>
    <w:rsid w:val="00AF43AC"/>
    <w:rsid w:val="00B06710"/>
    <w:rsid w:val="00B11121"/>
    <w:rsid w:val="00B11A76"/>
    <w:rsid w:val="00B20AAF"/>
    <w:rsid w:val="00B30D2F"/>
    <w:rsid w:val="00B33738"/>
    <w:rsid w:val="00B41680"/>
    <w:rsid w:val="00B45F76"/>
    <w:rsid w:val="00B51F70"/>
    <w:rsid w:val="00B52F42"/>
    <w:rsid w:val="00B578D9"/>
    <w:rsid w:val="00B62841"/>
    <w:rsid w:val="00B703D2"/>
    <w:rsid w:val="00BA342F"/>
    <w:rsid w:val="00BC3F5B"/>
    <w:rsid w:val="00BC4EE2"/>
    <w:rsid w:val="00BD1288"/>
    <w:rsid w:val="00BD3441"/>
    <w:rsid w:val="00BF4852"/>
    <w:rsid w:val="00BF6058"/>
    <w:rsid w:val="00BF763E"/>
    <w:rsid w:val="00C005DF"/>
    <w:rsid w:val="00C015D1"/>
    <w:rsid w:val="00C101F2"/>
    <w:rsid w:val="00C468DD"/>
    <w:rsid w:val="00C4727B"/>
    <w:rsid w:val="00C633B4"/>
    <w:rsid w:val="00C677B4"/>
    <w:rsid w:val="00C73479"/>
    <w:rsid w:val="00C73F29"/>
    <w:rsid w:val="00C771AB"/>
    <w:rsid w:val="00C81253"/>
    <w:rsid w:val="00C93C66"/>
    <w:rsid w:val="00C97479"/>
    <w:rsid w:val="00CA304E"/>
    <w:rsid w:val="00CB6DAB"/>
    <w:rsid w:val="00CC065A"/>
    <w:rsid w:val="00CC0FA7"/>
    <w:rsid w:val="00CC1B7D"/>
    <w:rsid w:val="00CC40B3"/>
    <w:rsid w:val="00CC63D8"/>
    <w:rsid w:val="00CD0C22"/>
    <w:rsid w:val="00CF4B3E"/>
    <w:rsid w:val="00D0112B"/>
    <w:rsid w:val="00D04B7C"/>
    <w:rsid w:val="00D06A6A"/>
    <w:rsid w:val="00D1042A"/>
    <w:rsid w:val="00D13567"/>
    <w:rsid w:val="00D20C32"/>
    <w:rsid w:val="00D55D27"/>
    <w:rsid w:val="00D80110"/>
    <w:rsid w:val="00D824A5"/>
    <w:rsid w:val="00D84E24"/>
    <w:rsid w:val="00D9021F"/>
    <w:rsid w:val="00D92234"/>
    <w:rsid w:val="00D967EA"/>
    <w:rsid w:val="00D96C28"/>
    <w:rsid w:val="00D97BF2"/>
    <w:rsid w:val="00DB109B"/>
    <w:rsid w:val="00DD16F7"/>
    <w:rsid w:val="00DE01A5"/>
    <w:rsid w:val="00DE0F19"/>
    <w:rsid w:val="00DE7F13"/>
    <w:rsid w:val="00DF0CC7"/>
    <w:rsid w:val="00DF7E37"/>
    <w:rsid w:val="00E01D11"/>
    <w:rsid w:val="00E03420"/>
    <w:rsid w:val="00E17BAE"/>
    <w:rsid w:val="00E208B1"/>
    <w:rsid w:val="00E336BA"/>
    <w:rsid w:val="00E3567B"/>
    <w:rsid w:val="00E35CC2"/>
    <w:rsid w:val="00E36ECD"/>
    <w:rsid w:val="00E41379"/>
    <w:rsid w:val="00E5731E"/>
    <w:rsid w:val="00E61EF4"/>
    <w:rsid w:val="00E675C4"/>
    <w:rsid w:val="00E677DB"/>
    <w:rsid w:val="00E67C14"/>
    <w:rsid w:val="00E72D13"/>
    <w:rsid w:val="00E83A0B"/>
    <w:rsid w:val="00E8500E"/>
    <w:rsid w:val="00E90E6C"/>
    <w:rsid w:val="00E97E1F"/>
    <w:rsid w:val="00EA26AE"/>
    <w:rsid w:val="00EB5E6D"/>
    <w:rsid w:val="00EC5635"/>
    <w:rsid w:val="00EE1A8E"/>
    <w:rsid w:val="00EE2592"/>
    <w:rsid w:val="00EE458D"/>
    <w:rsid w:val="00EF6BD8"/>
    <w:rsid w:val="00F046F4"/>
    <w:rsid w:val="00F06032"/>
    <w:rsid w:val="00F446F2"/>
    <w:rsid w:val="00F507C6"/>
    <w:rsid w:val="00F60A74"/>
    <w:rsid w:val="00F62A1A"/>
    <w:rsid w:val="00F664B1"/>
    <w:rsid w:val="00F66BD5"/>
    <w:rsid w:val="00F8365F"/>
    <w:rsid w:val="00F908CC"/>
    <w:rsid w:val="00F90CA2"/>
    <w:rsid w:val="00F92D4B"/>
    <w:rsid w:val="00F93FAB"/>
    <w:rsid w:val="00FA4BDB"/>
    <w:rsid w:val="00FA4E61"/>
    <w:rsid w:val="00FC0D97"/>
    <w:rsid w:val="00FC3659"/>
    <w:rsid w:val="00FD022C"/>
    <w:rsid w:val="00FD31FA"/>
    <w:rsid w:val="00FD36F2"/>
    <w:rsid w:val="00FD625D"/>
    <w:rsid w:val="00FF221E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97069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"/>
    <w:basedOn w:val="a"/>
    <w:link w:val="a4"/>
    <w:uiPriority w:val="34"/>
    <w:qFormat/>
    <w:rsid w:val="0087384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810CA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810CA"/>
    <w:rPr>
      <w:sz w:val="24"/>
      <w:szCs w:val="24"/>
    </w:rPr>
  </w:style>
  <w:style w:type="character" w:styleId="a9">
    <w:name w:val="Hyperlink"/>
    <w:uiPriority w:val="99"/>
    <w:rsid w:val="00DD16F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AD663F"/>
    <w:rPr>
      <w:vertAlign w:val="superscript"/>
    </w:rPr>
  </w:style>
  <w:style w:type="paragraph" w:styleId="ad">
    <w:name w:val="footnote text"/>
    <w:basedOn w:val="a"/>
    <w:link w:val="ae"/>
    <w:uiPriority w:val="99"/>
    <w:rsid w:val="00AD663F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D663F"/>
  </w:style>
  <w:style w:type="character" w:customStyle="1" w:styleId="a4">
    <w:name w:val="Абзац списка Знак"/>
    <w:aliases w:val="Заголовок_3 Знак"/>
    <w:link w:val="a3"/>
    <w:uiPriority w:val="34"/>
    <w:locked/>
    <w:rsid w:val="00AD663F"/>
    <w:rPr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2E1C58"/>
    <w:rPr>
      <w:color w:val="605E5C"/>
      <w:shd w:val="clear" w:color="auto" w:fill="E1DFDD"/>
    </w:rPr>
  </w:style>
  <w:style w:type="table" w:customStyle="1" w:styleId="5">
    <w:name w:val="Сетка таблицы5"/>
    <w:basedOn w:val="a1"/>
    <w:next w:val="af0"/>
    <w:uiPriority w:val="39"/>
    <w:rsid w:val="00EE458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59"/>
    <w:rsid w:val="00EE4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nornickel.ru/suppliers/register-dishonest-counterpartie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rodov@bobrovylog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kulova@bobrovylog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58163-8C5F-4720-8889-FFF17D28C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1766</Words>
  <Characters>10071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11814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Гомер Татьяна Олеговна</cp:lastModifiedBy>
  <cp:revision>4</cp:revision>
  <cp:lastPrinted>2024-02-26T09:46:00Z</cp:lastPrinted>
  <dcterms:created xsi:type="dcterms:W3CDTF">2024-08-06T03:03:00Z</dcterms:created>
  <dcterms:modified xsi:type="dcterms:W3CDTF">2024-09-02T07:31:00Z</dcterms:modified>
</cp:coreProperties>
</file>