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789C" w14:textId="33A54FD4" w:rsidR="00CA0E27" w:rsidRPr="006A1BF0" w:rsidRDefault="00CA0E27" w:rsidP="00CA0E27">
      <w:pPr>
        <w:keepNext/>
        <w:jc w:val="center"/>
        <w:outlineLvl w:val="3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6A1BF0">
        <w:rPr>
          <w:rFonts w:ascii="Tahoma" w:hAnsi="Tahoma" w:cs="Tahoma"/>
          <w:b/>
          <w:color w:val="000000" w:themeColor="text1"/>
          <w:sz w:val="28"/>
          <w:szCs w:val="28"/>
        </w:rPr>
        <w:t>Техническое задание</w:t>
      </w:r>
    </w:p>
    <w:p w14:paraId="0818F4AC" w14:textId="3BF416DC" w:rsidR="00C066C3" w:rsidRPr="006A1BF0" w:rsidRDefault="00943AFE" w:rsidP="00BB2133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000000" w:themeColor="text1"/>
          <w:spacing w:val="2"/>
          <w:sz w:val="20"/>
          <w:szCs w:val="20"/>
        </w:rPr>
      </w:pPr>
      <w:r w:rsidRPr="006A1BF0">
        <w:rPr>
          <w:rFonts w:ascii="Tahoma" w:hAnsi="Tahoma" w:cs="Tahoma"/>
          <w:color w:val="000000" w:themeColor="text1"/>
          <w:spacing w:val="2"/>
          <w:sz w:val="20"/>
          <w:szCs w:val="20"/>
        </w:rPr>
        <w:t>Приобретение и монтаж анкерных устройств</w:t>
      </w:r>
    </w:p>
    <w:tbl>
      <w:tblPr>
        <w:tblW w:w="5268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2094"/>
        <w:gridCol w:w="7221"/>
      </w:tblGrid>
      <w:tr w:rsidR="00E260B2" w:rsidRPr="006A1BF0" w14:paraId="57AF13AC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A528" w14:textId="77777777" w:rsidR="002C59F5" w:rsidRPr="006A1BF0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B60B" w14:textId="11A0F0A6" w:rsidR="002C59F5" w:rsidRPr="006A1BF0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7748C" w14:textId="43E7C490" w:rsidR="002C59F5" w:rsidRPr="006A1BF0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Основные данные и требования</w:t>
            </w:r>
          </w:p>
        </w:tc>
      </w:tr>
      <w:tr w:rsidR="00E260B2" w:rsidRPr="006A1BF0" w14:paraId="1212A337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B8A3" w14:textId="7C58D2C1" w:rsidR="003A43BF" w:rsidRPr="006A1BF0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D0368" w14:textId="5B87966C" w:rsidR="003A43BF" w:rsidRPr="006A1BF0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DCC72" w14:textId="77777777" w:rsidR="003A43BF" w:rsidRPr="006A1BF0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ООО «Ренонс»</w:t>
            </w:r>
          </w:p>
          <w:p w14:paraId="41987D7B" w14:textId="50B4096E" w:rsidR="003A43BF" w:rsidRPr="006A1BF0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660006, г. Красноярск, ул. Сибирская, д. 92, стр. 23</w:t>
            </w:r>
          </w:p>
        </w:tc>
      </w:tr>
      <w:tr w:rsidR="00BB2133" w:rsidRPr="006A1BF0" w14:paraId="299E4AB2" w14:textId="77777777" w:rsidTr="00E227E8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8E37" w14:textId="285242EC" w:rsidR="00BB2133" w:rsidRPr="006A1BF0" w:rsidRDefault="00807FAE" w:rsidP="00BB2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</w:t>
            </w:r>
            <w:r w:rsidR="00BB2133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6C0EC" w14:textId="6F258618" w:rsidR="00BB2133" w:rsidRPr="006A1BF0" w:rsidRDefault="00BB2133" w:rsidP="00BB213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Основание для выполнения работ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2222" w14:textId="2ED3A37C" w:rsidR="00BB2133" w:rsidRPr="006A1BF0" w:rsidRDefault="00BB2133" w:rsidP="00BB213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 xml:space="preserve">  В целях   выполнения   требований «Правила по охране труда при работе на высоте» (утверждены Министерством труда и социальной защиты РФ приказ от 16 ноября 2020 г.) для безопасного проведения работ на высоте</w:t>
            </w:r>
            <w:r w:rsidR="00305895" w:rsidRPr="006A1BF0">
              <w:rPr>
                <w:rFonts w:ascii="Tahoma" w:hAnsi="Tahoma" w:cs="Tahoma"/>
                <w:sz w:val="20"/>
                <w:szCs w:val="20"/>
              </w:rPr>
              <w:t xml:space="preserve"> на не ограждённых участках кровель</w:t>
            </w:r>
            <w:r w:rsidRPr="006A1BF0">
              <w:rPr>
                <w:rFonts w:ascii="Tahoma" w:hAnsi="Tahoma" w:cs="Tahoma"/>
                <w:sz w:val="20"/>
                <w:szCs w:val="20"/>
              </w:rPr>
              <w:t xml:space="preserve">. (ремонтные работы, уборка снега). </w:t>
            </w:r>
          </w:p>
        </w:tc>
      </w:tr>
      <w:tr w:rsidR="00E260B2" w:rsidRPr="006A1BF0" w14:paraId="372D403D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480F" w14:textId="4088FAF8" w:rsidR="00CA0E27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</w:t>
            </w:r>
            <w:r w:rsidR="00CA0E27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4689" w14:textId="07C819E3" w:rsidR="00CA0E27" w:rsidRPr="006A1BF0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Требования к исполнителю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7BC81" w14:textId="1FE601BC" w:rsidR="00CA0E27" w:rsidRPr="006A1BF0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Опыт производства   аналогичных работ не менее </w:t>
            </w:r>
            <w:r w:rsidR="00F959DF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(</w:t>
            </w:r>
            <w:r w:rsidR="007F3EEF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трех)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лет</w:t>
            </w:r>
          </w:p>
          <w:p w14:paraId="6EBEEF72" w14:textId="1115AC74" w:rsidR="00CA0E27" w:rsidRPr="006A1BF0" w:rsidRDefault="00F05C6E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(наличие аттестованных специалистов по разработке </w:t>
            </w:r>
            <w:r w:rsidR="008F52E1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монтажной </w:t>
            </w:r>
            <w:r w:rsidR="00E454DF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документации на</w:t>
            </w:r>
            <w:r w:rsidR="008B1B5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E70C43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анкерны</w:t>
            </w:r>
            <w:r w:rsidR="008B1B5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е</w:t>
            </w:r>
            <w:r w:rsidR="00E70C43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B1B5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устройства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).</w:t>
            </w:r>
          </w:p>
          <w:p w14:paraId="7D476652" w14:textId="60CF17CD" w:rsidR="004325BC" w:rsidRPr="006A1BF0" w:rsidRDefault="004325BC" w:rsidP="002C59F5">
            <w:pPr>
              <w:spacing w:after="0" w:line="240" w:lineRule="auto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E260B2" w:rsidRPr="006A1BF0" w14:paraId="45388789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C88C" w14:textId="3A7EC869" w:rsidR="00291073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4</w:t>
            </w:r>
            <w:r w:rsidR="00291073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94E7" w14:textId="4CA087ED" w:rsidR="00291073" w:rsidRPr="006A1BF0" w:rsidRDefault="00B83ED9" w:rsidP="0029107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Сведения о объекте </w:t>
            </w:r>
          </w:p>
          <w:p w14:paraId="0F902714" w14:textId="77777777" w:rsidR="00291073" w:rsidRPr="006A1BF0" w:rsidRDefault="00291073" w:rsidP="0029107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D04F" w14:textId="5D27863A" w:rsidR="006623DD" w:rsidRPr="006A1BF0" w:rsidRDefault="007F3EEF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1.</w:t>
            </w:r>
            <w:r w:rsidR="0094783A" w:rsidRPr="006A1BF0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Техническое здание</w:t>
            </w:r>
            <w:r w:rsidR="0094783A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:</w:t>
            </w:r>
          </w:p>
          <w:p w14:paraId="2FA6BC13" w14:textId="4DDAD257" w:rsidR="0094783A" w:rsidRPr="006A1BF0" w:rsidRDefault="0094783A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Козырек</w:t>
            </w:r>
            <w:r w:rsidRPr="006A1B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на отм.</w:t>
            </w:r>
            <w:r w:rsidR="004811A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3.390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м. S </w:t>
            </w:r>
            <w:r w:rsidR="007F3EEF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</w:t>
            </w:r>
            <w:r w:rsidR="001379E5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11</w:t>
            </w:r>
            <w:r w:rsidR="0012014C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0</w:t>
            </w:r>
            <w:r w:rsidR="001379E5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м2</w:t>
            </w:r>
            <w:r w:rsidR="007F3EEF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71E223E4" w14:textId="445D8023" w:rsidR="007F3EEF" w:rsidRPr="006A1BF0" w:rsidRDefault="007F3EEF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кровля над гаражом</w:t>
            </w:r>
            <w:r w:rsidRPr="006A1B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отм.4.400м. S -</w:t>
            </w:r>
            <w:r w:rsidR="0012014C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28м2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;  </w:t>
            </w:r>
          </w:p>
          <w:p w14:paraId="3CDE7E97" w14:textId="0A3EA226" w:rsidR="0094783A" w:rsidRPr="006A1BF0" w:rsidRDefault="00BA3E16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2.</w:t>
            </w:r>
            <w:r w:rsidR="0094783A" w:rsidRPr="006A1BF0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Сервис-центр «Оазис»</w:t>
            </w:r>
            <w:r w:rsidR="00643087" w:rsidRPr="006A1BF0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8FFDDD3" w14:textId="333B7342" w:rsidR="0094783A" w:rsidRPr="006A1BF0" w:rsidRDefault="0094783A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6E5CF4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1уч</w:t>
            </w:r>
            <w:r w:rsidR="00245C8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асток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 плоская кровля на отм.10.400м.</w:t>
            </w:r>
            <w:r w:rsidR="00BA3E16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оси Ж-Л/7-</w:t>
            </w:r>
            <w:r w:rsidR="00A342A8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10, </w:t>
            </w:r>
            <w:r w:rsidR="00A342A8" w:rsidRPr="006A1BF0">
              <w:rPr>
                <w:rFonts w:ascii="Tahoma" w:hAnsi="Tahoma" w:cs="Tahoma"/>
                <w:sz w:val="20"/>
                <w:szCs w:val="20"/>
              </w:rPr>
              <w:t>S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="00643087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470м2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 </w:t>
            </w:r>
          </w:p>
          <w:p w14:paraId="379AB5AD" w14:textId="4EFE75B8" w:rsidR="001F78C4" w:rsidRPr="006A1BF0" w:rsidRDefault="0094783A" w:rsidP="009478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6E5CF4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2уч</w:t>
            </w:r>
            <w:r w:rsidR="00245C8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асток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 односкатная кровля том. 14.300</w:t>
            </w:r>
            <w:r w:rsidR="00245C8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м.,</w:t>
            </w:r>
            <w:r w:rsidR="00245C8D" w:rsidRPr="006A1BF0">
              <w:rPr>
                <w:rFonts w:ascii="Tahoma" w:hAnsi="Tahoma" w:cs="Tahoma"/>
              </w:rPr>
              <w:t xml:space="preserve"> </w:t>
            </w:r>
            <w:r w:rsidR="00245C8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оси </w:t>
            </w:r>
            <w:r w:rsidR="009E4B3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Л-М</w:t>
            </w:r>
            <w:r w:rsidR="00245C8D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/7-</w:t>
            </w:r>
            <w:r w:rsidR="001C2175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10, S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="00643087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200м2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260B2" w:rsidRPr="006A1BF0" w14:paraId="526F67C3" w14:textId="77777777" w:rsidTr="0052527B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049C0" w14:textId="724D398F" w:rsidR="00701E1C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5</w:t>
            </w:r>
            <w:r w:rsidR="002014EC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A0844" w14:textId="6A4FC977" w:rsidR="00701E1C" w:rsidRPr="006A1BF0" w:rsidRDefault="00701E1C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Объем работ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F3B10" w14:textId="6C056C28" w:rsidR="006E5CF4" w:rsidRPr="006A1BF0" w:rsidRDefault="00943AFE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hanging="7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Выбор анкерных </w:t>
            </w:r>
            <w:r w:rsidR="001436D0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устройств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;  </w:t>
            </w:r>
            <w:r w:rsidR="006E5CF4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7855A9CD" w14:textId="7638B4B1" w:rsidR="006E5CF4" w:rsidRPr="006A1BF0" w:rsidRDefault="006E5CF4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left="64" w:hanging="6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Разработка и согласование с Заказчиком </w:t>
            </w:r>
            <w:r w:rsidR="00E70C43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монтажной документации</w:t>
            </w:r>
            <w:r w:rsidR="001C2175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анкерны</w:t>
            </w:r>
            <w:r w:rsidR="001768F1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е </w:t>
            </w:r>
            <w:r w:rsidR="001436D0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устройств</w:t>
            </w:r>
            <w:r w:rsidR="001768F1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3F2325CB" w14:textId="6CC50769" w:rsidR="006E5CF4" w:rsidRPr="006A1BF0" w:rsidRDefault="00520D47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left="206" w:hanging="20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Поставка и м</w:t>
            </w:r>
            <w:r w:rsidR="006E5CF4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онтаж </w:t>
            </w:r>
            <w:r w:rsidR="00AC0DAB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анкерных систем</w:t>
            </w:r>
            <w:r w:rsidR="006E5CF4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от падения с высоты на кровлях зданий</w:t>
            </w:r>
            <w:r w:rsidR="00245C8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E06A02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согласно схемам</w:t>
            </w:r>
            <w:r w:rsidR="00245C8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(приложени</w:t>
            </w:r>
            <w:r w:rsidR="00F442C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е </w:t>
            </w:r>
            <w:r w:rsidR="00E06A02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№, №</w:t>
            </w:r>
            <w:r w:rsidR="00F442C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1,2,</w:t>
            </w:r>
            <w:r w:rsidR="00E06A02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 к</w:t>
            </w:r>
            <w:r w:rsidR="00245C8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Техническому заданию)</w:t>
            </w:r>
            <w:r w:rsidR="006E5CF4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426DB47D" w14:textId="28A88561" w:rsidR="006E5CF4" w:rsidRPr="006A1BF0" w:rsidRDefault="006E5CF4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hanging="7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Ввод в эксплуатацию </w:t>
            </w:r>
            <w:r w:rsidR="005259F2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стационарных </w:t>
            </w:r>
            <w:r w:rsidR="005259F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анкерных устройств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05B1EDCA" w14:textId="52D19C8B" w:rsidR="006E5CF4" w:rsidRPr="006A1BF0" w:rsidRDefault="006E5CF4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left="206" w:hanging="20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Составление ППР на проведение работ с использованием установленных </w:t>
            </w:r>
            <w:r w:rsidR="008B1B52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анкерных устройств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; </w:t>
            </w:r>
          </w:p>
          <w:p w14:paraId="389BF76A" w14:textId="24371959" w:rsidR="00772C5C" w:rsidRPr="006A1BF0" w:rsidRDefault="006E5CF4" w:rsidP="00BA3E16">
            <w:pPr>
              <w:pStyle w:val="a5"/>
              <w:numPr>
                <w:ilvl w:val="0"/>
                <w:numId w:val="6"/>
              </w:numPr>
              <w:tabs>
                <w:tab w:val="left" w:pos="203"/>
              </w:tabs>
              <w:spacing w:after="0" w:line="240" w:lineRule="auto"/>
              <w:ind w:hanging="7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Инструктаж для обслуживающего персонала</w:t>
            </w:r>
            <w:r w:rsidR="00BA3E16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772C5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42A8" w:rsidRPr="006A1BF0" w14:paraId="7921E4C9" w14:textId="77777777" w:rsidTr="004E6C32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D8C0" w14:textId="5C5198E5" w:rsidR="00A342A8" w:rsidRPr="006A1BF0" w:rsidRDefault="00807FAE" w:rsidP="004E6C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6</w:t>
            </w:r>
            <w:r w:rsidR="00A342A8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426B9" w14:textId="0DA958A7" w:rsidR="00A342A8" w:rsidRPr="006A1BF0" w:rsidRDefault="00A342A8" w:rsidP="004E6C32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 xml:space="preserve">Требования к </w:t>
            </w:r>
            <w:r w:rsidR="00FB79A5">
              <w:rPr>
                <w:rFonts w:ascii="Tahoma" w:hAnsi="Tahoma" w:cs="Tahoma"/>
                <w:sz w:val="20"/>
                <w:szCs w:val="20"/>
              </w:rPr>
              <w:t xml:space="preserve">анкерным устройствам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7367" w14:textId="77777777" w:rsidR="00A342A8" w:rsidRPr="006A1BF0" w:rsidRDefault="00A342A8" w:rsidP="004E6C3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Анкерные устройства (и все их комплектующие) должны иметь:</w:t>
            </w:r>
          </w:p>
          <w:p w14:paraId="437E1B59" w14:textId="77777777" w:rsidR="00A342A8" w:rsidRPr="006A1BF0" w:rsidRDefault="00A342A8" w:rsidP="004E6C3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документы, подтверждающие соответствие требованиям ТР ТС 019/2011 (сертификат);</w:t>
            </w:r>
          </w:p>
          <w:p w14:paraId="59ED78CE" w14:textId="717D8BC6" w:rsidR="001473C9" w:rsidRPr="006A1BF0" w:rsidRDefault="00A342A8" w:rsidP="001473C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В комплекте с оборудованием должна поставляться Инструкция по применению (Паспорт), включающий в себя Идентификационную карту комплект эксплуатационной документации на русском языке</w:t>
            </w:r>
            <w:r w:rsidR="001473C9" w:rsidRPr="006A1BF0">
              <w:rPr>
                <w:rFonts w:ascii="Tahoma" w:hAnsi="Tahoma" w:cs="Tahoma"/>
                <w:sz w:val="20"/>
                <w:szCs w:val="20"/>
              </w:rPr>
              <w:t>, с указанием видов, периодичности и регламента обслуживания.</w:t>
            </w:r>
          </w:p>
          <w:p w14:paraId="06406702" w14:textId="318E4A26" w:rsidR="001473C9" w:rsidRPr="006A1BF0" w:rsidRDefault="00F05C6E" w:rsidP="001473C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</w:t>
            </w:r>
            <w:r w:rsidR="001473C9" w:rsidRPr="006A1BF0">
              <w:rPr>
                <w:rFonts w:ascii="Tahoma" w:hAnsi="Tahoma" w:cs="Tahoma"/>
                <w:sz w:val="20"/>
                <w:szCs w:val="20"/>
              </w:rPr>
              <w:t>Гарантийный срок работы</w:t>
            </w:r>
            <w:r w:rsidR="00C558E0" w:rsidRPr="006A1BF0">
              <w:rPr>
                <w:rFonts w:ascii="Tahoma" w:hAnsi="Tahoma" w:cs="Tahoma"/>
                <w:sz w:val="20"/>
                <w:szCs w:val="20"/>
              </w:rPr>
              <w:t xml:space="preserve"> оборудования-</w:t>
            </w:r>
            <w:r w:rsidR="001473C9" w:rsidRPr="006A1BF0">
              <w:rPr>
                <w:rFonts w:ascii="Tahoma" w:hAnsi="Tahoma" w:cs="Tahoma"/>
                <w:sz w:val="20"/>
                <w:szCs w:val="20"/>
              </w:rPr>
              <w:t xml:space="preserve"> не менее 5 лет;</w:t>
            </w:r>
          </w:p>
          <w:p w14:paraId="11C62263" w14:textId="5D5DC5E3" w:rsidR="001473C9" w:rsidRPr="006A1BF0" w:rsidRDefault="001473C9" w:rsidP="001473C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 xml:space="preserve">Оборудование подлежит обязательной маркировке. </w:t>
            </w:r>
          </w:p>
        </w:tc>
      </w:tr>
      <w:tr w:rsidR="00A342A8" w:rsidRPr="006A1BF0" w14:paraId="5AFD8A51" w14:textId="77777777" w:rsidTr="0052527B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3318" w14:textId="1FC939D4" w:rsidR="00A342A8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4CCE7" w14:textId="7FC0E036" w:rsidR="00A342A8" w:rsidRPr="006A1BF0" w:rsidRDefault="00A342A8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Требования к </w:t>
            </w:r>
            <w:r w:rsidR="00FB79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документации </w:t>
            </w:r>
            <w:r w:rsidR="00852CFE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 монтаж</w:t>
            </w:r>
            <w:r w:rsidR="00FB79A5" w:rsidRPr="00FB79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FB79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анкерных устройств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77606" w14:textId="5DA153D2" w:rsidR="000F793D" w:rsidRPr="00DE4B51" w:rsidRDefault="00FB79A5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Предоставить монтажную документации</w:t>
            </w:r>
            <w:r w:rsidR="00245C8D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 анкерны</w:t>
            </w:r>
            <w:r w:rsidR="00AA34F9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</w:t>
            </w:r>
            <w:r w:rsidR="00245C8D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436D0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устройств</w:t>
            </w:r>
            <w:r w:rsidR="00AA34F9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</w:t>
            </w:r>
            <w:r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 объеме</w:t>
            </w:r>
            <w:r w:rsidR="000F793D" w:rsidRP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14:paraId="3DC6EC91" w14:textId="1382ACEC" w:rsidR="00FD41BC" w:rsidRPr="006A1BF0" w:rsidRDefault="000F793D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основные проработки, расчеты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пояснения.</w:t>
            </w:r>
            <w:r w:rsidR="00FD41BC" w:rsidRPr="006A1B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текстовой части описываются конечные принятые решения, оборудование и материалы, способ их монтажа и устройства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4B861365" w14:textId="1D23CA60" w:rsidR="000F793D" w:rsidRPr="006A1BF0" w:rsidRDefault="000F793D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расчетные сроки службы и ресурсы конструкций и применяемого оборудования и технических устройств; </w:t>
            </w:r>
          </w:p>
          <w:p w14:paraId="56ECC7EE" w14:textId="56B43321" w:rsidR="000F793D" w:rsidRPr="006A1BF0" w:rsidRDefault="000F793D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о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пределить безопасный срок эксплуатации оборудования в соответствии с действующими законодательными, нормативными правовыми и локальными нормативными документами, но не менее 5 лет;</w:t>
            </w:r>
          </w:p>
          <w:p w14:paraId="0F765031" w14:textId="15BBCD41" w:rsidR="00FD41BC" w:rsidRPr="006A1BF0" w:rsidRDefault="000F793D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графической части выполн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ить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детальн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ую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прорисовк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</w:t>
            </w:r>
            <w:r w:rsidR="00FD41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всех конструктивных элементов, узлов с отражением спецификаций выбранного оборудования и материалов, способов их монтажа.</w:t>
            </w:r>
          </w:p>
          <w:p w14:paraId="01331BFC" w14:textId="20C542A7" w:rsidR="00213CD8" w:rsidRPr="006A1BF0" w:rsidRDefault="00FD41BC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Применять</w:t>
            </w:r>
            <w:r w:rsidR="00A342A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новейши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</w:t>
            </w:r>
            <w:r w:rsidR="00A342A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технологий, материал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ы</w:t>
            </w:r>
            <w:r w:rsidR="00A342A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оборудовани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</w:t>
            </w:r>
            <w:r w:rsidR="00A342A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</w:p>
          <w:p w14:paraId="6DF83618" w14:textId="4A9ACBAC" w:rsidR="00A342A8" w:rsidRPr="006A1BF0" w:rsidRDefault="00213CD8" w:rsidP="00213CD8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Качество применяемых материалов и оборудования должно соответствовать ГОСТ.</w:t>
            </w:r>
          </w:p>
          <w:p w14:paraId="747581B2" w14:textId="41A65AB3" w:rsidR="00990A93" w:rsidRPr="006A1BF0" w:rsidRDefault="00990A93" w:rsidP="00CD5EAA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B79A5" w:rsidRPr="006A1BF0" w14:paraId="4DB90C08" w14:textId="77777777" w:rsidTr="0052527B">
        <w:trPr>
          <w:trHeight w:val="903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C0D6" w14:textId="77777777" w:rsidR="00FB79A5" w:rsidRPr="006A1BF0" w:rsidRDefault="00FB79A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ACAE7" w14:textId="118F2B0A" w:rsidR="00FB79A5" w:rsidRPr="00CD5EAA" w:rsidRDefault="00CD5EAA" w:rsidP="00EA6D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5259F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Монтаж оборудования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25A86" w14:textId="68C75CB6" w:rsidR="00CD5EAA" w:rsidRPr="006A1BF0" w:rsidRDefault="00CD5EAA" w:rsidP="00CD5EAA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аботы выполнить в соответствии с нормативными актами на данный вид работ, действующими на территории Российской Федерации;</w:t>
            </w:r>
          </w:p>
          <w:p w14:paraId="5D8783D2" w14:textId="0891D2FA" w:rsidR="00CD5EAA" w:rsidRPr="006A1BF0" w:rsidRDefault="00CD5EAA" w:rsidP="00CD5EAA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разработать и согласовать ППР на монтаж анкерных 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устройств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; </w:t>
            </w:r>
          </w:p>
          <w:p w14:paraId="32D8F185" w14:textId="77777777" w:rsidR="00CD5EAA" w:rsidRPr="006A1BF0" w:rsidRDefault="00CD5EAA" w:rsidP="00CD5EAA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по окончании работ предоставить исполнительную документацию по установленной форме;</w:t>
            </w:r>
          </w:p>
          <w:p w14:paraId="47B65A2D" w14:textId="4C2F0169" w:rsidR="00CD5EAA" w:rsidRPr="006A1BF0" w:rsidRDefault="00CD5EAA" w:rsidP="00CD5EAA">
            <w:pPr>
              <w:pStyle w:val="a5"/>
              <w:spacing w:after="0" w:line="240" w:lineRule="auto"/>
              <w:ind w:left="64" w:hanging="6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работы по монтажу анкерных 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устройств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осуществляются на действующем предприятии и не должны препятствовать функционированию объектов и оборудования предприятия;</w:t>
            </w:r>
          </w:p>
          <w:p w14:paraId="0B86CED2" w14:textId="693098DD" w:rsidR="00FB79A5" w:rsidRPr="006A1BF0" w:rsidRDefault="00CD5EAA" w:rsidP="00CD5EAA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-Работы по </w:t>
            </w:r>
            <w:r w:rsidR="00D81359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монтажу </w:t>
            </w:r>
            <w:r w:rsidR="00D81359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анкерных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устройств 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осуществляются без повреждения конструкций зданий вне зоны монтажа.</w:t>
            </w:r>
          </w:p>
        </w:tc>
      </w:tr>
      <w:tr w:rsidR="00E260B2" w:rsidRPr="006A1BF0" w14:paraId="08765069" w14:textId="77777777" w:rsidTr="0052527B">
        <w:trPr>
          <w:trHeight w:val="903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5E78" w14:textId="1EE22FAE" w:rsidR="00EA6D71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8</w:t>
            </w:r>
            <w:r w:rsidR="009D3D8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70207" w14:textId="28E6F89D" w:rsidR="00EA6D71" w:rsidRPr="006A1BF0" w:rsidRDefault="002D3520" w:rsidP="00EA6D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Нормативные требования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F3138" w14:textId="509D388C" w:rsidR="00D9621E" w:rsidRPr="006A1BF0" w:rsidRDefault="00521834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Выполнить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поставку и монтаж анкерных устройств 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 </w:t>
            </w:r>
            <w:r w:rsidR="00213CD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соответствии с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13CD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действующими нормативными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требованиями российских стандартов, строительных норм и правил, </w:t>
            </w:r>
            <w:r w:rsidR="00D9621E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том числе:</w:t>
            </w:r>
          </w:p>
          <w:p w14:paraId="2CCD414A" w14:textId="2B554AD3" w:rsidR="00521834" w:rsidRPr="006A1BF0" w:rsidRDefault="00D9621E" w:rsidP="00D9621E">
            <w:pPr>
              <w:tabs>
                <w:tab w:val="left" w:pos="361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Правила по охране труда при работе на высоте (утверждены Министерством труда и социальной защиты РФ приказ от 16 ноября 2020 г.);</w:t>
            </w:r>
          </w:p>
          <w:p w14:paraId="403CB94F" w14:textId="0E74A11B" w:rsidR="00521834" w:rsidRPr="006A1BF0" w:rsidRDefault="00521834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D9621E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Федеральный закон № 384-ФЗ «Технический регламент о безопасности зданий и сооружений»;</w:t>
            </w:r>
          </w:p>
          <w:p w14:paraId="267A2500" w14:textId="3805E0D6" w:rsidR="00846E1F" w:rsidRPr="006A1BF0" w:rsidRDefault="00D9621E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 53-102-2004 «Общие правила по проектированию стальных конструкций»;</w:t>
            </w:r>
          </w:p>
          <w:p w14:paraId="36EA4239" w14:textId="533B0AED" w:rsidR="00846E1F" w:rsidRPr="006A1BF0" w:rsidRDefault="00D9621E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1C5C36">
              <w:t xml:space="preserve"> </w:t>
            </w:r>
            <w:r w:rsidR="001C5C36" w:rsidRPr="001C5C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 131.13330.2020</w:t>
            </w:r>
            <w:r w:rsidR="001C5C36" w:rsidRPr="001C5C3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«Строительная климатология». Актуализированная редакция СНиП 23-01-99*;</w:t>
            </w:r>
          </w:p>
          <w:p w14:paraId="53FB5AA6" w14:textId="1B1F16F1" w:rsidR="00846E1F" w:rsidRPr="006A1BF0" w:rsidRDefault="00D9621E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 16.13330.2011 «Стальные конструкции». Актуализированная редакция СНиП II-23-81*;</w:t>
            </w:r>
            <w:r w:rsidR="001C5C3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3B25A27B" w14:textId="5BD57707" w:rsidR="00846E1F" w:rsidRPr="006A1BF0" w:rsidRDefault="00D9621E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 48.13330.2011 «Организация строительства»;</w:t>
            </w:r>
          </w:p>
          <w:p w14:paraId="2DD729DE" w14:textId="38110A6C" w:rsidR="00846E1F" w:rsidRPr="006A1BF0" w:rsidRDefault="000823E0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A349DB">
              <w:rPr>
                <w:rFonts w:ascii="Tahoma" w:hAnsi="Tahoma" w:cs="Tahoma"/>
                <w:sz w:val="20"/>
                <w:szCs w:val="20"/>
              </w:rPr>
              <w:t>СНиП 12-03-2001 «Безопасность труда в строительстве. Часть 1. Общие требования»;</w:t>
            </w:r>
          </w:p>
          <w:p w14:paraId="326DF3AE" w14:textId="54A91E95" w:rsidR="00846E1F" w:rsidRPr="006A1BF0" w:rsidRDefault="000823E0" w:rsidP="00846E1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СНиП 12.04-2002 «Безопасность труда в строительстве. Часть 2. Строительное производство»;</w:t>
            </w:r>
          </w:p>
          <w:p w14:paraId="0735B40B" w14:textId="32A1A21D" w:rsidR="00AD0E65" w:rsidRPr="006A1BF0" w:rsidRDefault="000823E0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846E1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СП 28.13330.2017 «Защита строительных конструкций от коррозии». Актуализированная редакция СНиП 2.03.11-85. </w:t>
            </w:r>
          </w:p>
          <w:p w14:paraId="7DD511C4" w14:textId="11A0F1D1" w:rsidR="00245C8D" w:rsidRPr="006A1BF0" w:rsidRDefault="00245C8D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="0024092D" w:rsidRPr="0024092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ГОСТ Р 21.101-2020 Система проектной документации для строительства. Основные требования к проектной и рабочей документации</w:t>
            </w:r>
            <w:r w:rsidR="00A349D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579D9A7C" w14:textId="597FB83A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EN/TS 16415-2015 Система стандартов безопасности труда (ССБТ).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</w:t>
            </w:r>
            <w:r w:rsidR="00245C8D" w:rsidRPr="006A1BF0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43C5A97" w14:textId="7B27A796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Р ЕН 361-2008 ССБТ «Средства индивидуальной защиты от падения с высоты. Страховочные привязи. Общие технические требования. Методы испытаний»;</w:t>
            </w:r>
          </w:p>
          <w:p w14:paraId="2A6C4100" w14:textId="02380DD0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Р ЕН 360-2008 ССБТ «Средства индивидуальной защиты от падения с высоты. Средства защиты втягивающего типа. Общие технические требования. Методы испытаний»;</w:t>
            </w:r>
          </w:p>
          <w:p w14:paraId="1606774B" w14:textId="4D6363F3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Р ЕН 362-2008 ССБТ «Средства индивидуальной защиты от падения с высоты. Соединительные элементы. Общие технические требования. Методы испытаний»;</w:t>
            </w:r>
          </w:p>
          <w:p w14:paraId="111B2701" w14:textId="4A8DF252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Р 58208-2018/EN 363:2008 ССБТ «Средства индивидуальной защиты от падения с высоты. Системы индивидуальной защиты от падения с высоты. Общие технические требования»;</w:t>
            </w:r>
          </w:p>
          <w:p w14:paraId="25097D6A" w14:textId="13CB7366" w:rsidR="00AD0E65" w:rsidRPr="006A1BF0" w:rsidRDefault="00AD0E65" w:rsidP="00AD0E65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 ГОСТ Р ЕН 365-2010 «Система стандартов безопасности труда. Средства индивидуальной защиты от падения с высоты. Основные требования к инструкции по применению, техническому обслуживанию, периодической проверке, ремонту, маркировке и упаковке»</w:t>
            </w:r>
            <w:r w:rsidR="00245C8D" w:rsidRPr="006A1BF0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951513E" w14:textId="1EF2C29F" w:rsidR="003B468B" w:rsidRPr="006A1BF0" w:rsidRDefault="003B468B" w:rsidP="000823E0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Pr="006A1BF0">
              <w:rPr>
                <w:rFonts w:ascii="Tahoma" w:hAnsi="Tahoma" w:cs="Tahoma"/>
                <w:sz w:val="20"/>
                <w:szCs w:val="20"/>
              </w:rPr>
              <w:t xml:space="preserve">Трудовой кодекс РФ от 30.12.2001 г. № 197-ФЗ. Раздел </w:t>
            </w:r>
            <w:r w:rsidRPr="006A1BF0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6A1BF0">
              <w:rPr>
                <w:rFonts w:ascii="Tahoma" w:hAnsi="Tahoma" w:cs="Tahoma"/>
                <w:sz w:val="20"/>
                <w:szCs w:val="20"/>
              </w:rPr>
              <w:t>. «Охрана труда»;</w:t>
            </w:r>
          </w:p>
          <w:p w14:paraId="251D7F5B" w14:textId="23B3D54B" w:rsidR="003B468B" w:rsidRPr="006A1BF0" w:rsidRDefault="000823E0" w:rsidP="000823E0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</w:t>
            </w:r>
            <w:r w:rsidR="003B468B" w:rsidRPr="006A1BF0">
              <w:rPr>
                <w:rFonts w:ascii="Tahoma" w:hAnsi="Tahoma" w:cs="Tahoma"/>
                <w:sz w:val="20"/>
                <w:szCs w:val="20"/>
              </w:rPr>
              <w:t>Федеральный закон «О санитарно-эпидемиологическом благополучии населения» от 30.03.1999 г. № 52-ФЗ;</w:t>
            </w:r>
          </w:p>
          <w:p w14:paraId="45E6CF29" w14:textId="396966CF" w:rsidR="003B468B" w:rsidRPr="006A1BF0" w:rsidRDefault="000823E0" w:rsidP="000823E0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</w:t>
            </w:r>
            <w:r w:rsidR="003B468B" w:rsidRPr="006A1BF0">
              <w:rPr>
                <w:rFonts w:ascii="Tahoma" w:hAnsi="Tahoma" w:cs="Tahoma"/>
                <w:sz w:val="20"/>
                <w:szCs w:val="20"/>
              </w:rPr>
              <w:t>Технический регламент ТР ТС 019/2011 «О безопасности средств индивидуальной защиты»</w:t>
            </w:r>
          </w:p>
          <w:p w14:paraId="5AC33116" w14:textId="7A0DB6FA" w:rsidR="003B468B" w:rsidRPr="006A1BF0" w:rsidRDefault="000823E0" w:rsidP="000823E0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t>-</w:t>
            </w:r>
            <w:r w:rsidR="003B468B" w:rsidRPr="006A1BF0">
              <w:rPr>
                <w:rFonts w:ascii="Tahoma" w:hAnsi="Tahoma" w:cs="Tahoma"/>
                <w:sz w:val="20"/>
                <w:szCs w:val="20"/>
              </w:rPr>
              <w:t>№ 123-ФЗ «Технический регламент о требованиях пожарной безопасности»;</w:t>
            </w:r>
          </w:p>
          <w:p w14:paraId="4465979E" w14:textId="7B318270" w:rsidR="00901CD3" w:rsidRPr="006A1BF0" w:rsidRDefault="000823E0" w:rsidP="000823E0">
            <w:pPr>
              <w:pStyle w:val="10"/>
              <w:tabs>
                <w:tab w:val="left" w:pos="31"/>
              </w:tabs>
              <w:ind w:left="3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1BF0"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  <w:r w:rsidR="003B468B" w:rsidRPr="006A1BF0">
              <w:rPr>
                <w:rFonts w:ascii="Tahoma" w:hAnsi="Tahoma" w:cs="Tahoma"/>
                <w:sz w:val="20"/>
                <w:szCs w:val="20"/>
              </w:rPr>
              <w:t>Правила противопожарного режима в Российской Федерации», утверждены постановлением Правительства Российской Федерации от 16 сентября 2020 г. № 1479.</w:t>
            </w:r>
          </w:p>
        </w:tc>
      </w:tr>
      <w:tr w:rsidR="00E260B2" w:rsidRPr="006A1BF0" w14:paraId="2DEA3B47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D65B" w14:textId="0ACAB9FF" w:rsidR="00743281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9</w:t>
            </w:r>
            <w:r w:rsidR="009D3D82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C2519" w14:textId="7B4E8FA9" w:rsidR="00743281" w:rsidRPr="006A1BF0" w:rsidRDefault="00743281" w:rsidP="00DB7E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Сроки </w:t>
            </w:r>
            <w:r w:rsidR="00852C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поставки и монтажа анкерных устройств</w:t>
            </w: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7E0DC" w14:textId="2566F932" w:rsidR="00743281" w:rsidRPr="006A1BF0" w:rsidRDefault="00743281" w:rsidP="00BC61D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="00DF65BC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согласованным Сторонами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графиком </w:t>
            </w:r>
            <w:r w:rsidR="00760D9E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октябрь-ноябрь 2021г.</w:t>
            </w:r>
          </w:p>
        </w:tc>
      </w:tr>
      <w:tr w:rsidR="00E260B2" w:rsidRPr="006A1BF0" w14:paraId="7530DC4A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32B0F" w14:textId="259915B1" w:rsidR="00DB7E71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10</w:t>
            </w:r>
            <w:r w:rsidR="00DE7537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C0FB" w14:textId="16003537" w:rsidR="00DB7E71" w:rsidRPr="006A1BF0" w:rsidRDefault="00743281" w:rsidP="00DB7E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3318E" w14:textId="381C17FF" w:rsidR="00DE7537" w:rsidRPr="006A1BF0" w:rsidRDefault="00743281" w:rsidP="00BC61D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Документация должна оформляться в текстовом формате на русском языке и представляться Заказчику в бумажном виде в </w:t>
            </w:r>
            <w:r w:rsidR="00A71DF9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-х экземплярах в сброшюрованном виде и на CD-R в 1-м экземпляре. </w:t>
            </w:r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 электронном носителе документы должны быть представлены в формате «*.</w:t>
            </w:r>
            <w:proofErr w:type="spellStart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pdf</w:t>
            </w:r>
            <w:proofErr w:type="spellEnd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 путем сканирования документации на бумажном носителе и в формате исходных файлов применяемого программного обеспечения и оригинальных (редактируемых) форматах: ПО «Гранд-Сметы» - (.</w:t>
            </w:r>
            <w:proofErr w:type="spellStart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gsf</w:t>
            </w:r>
            <w:proofErr w:type="spellEnd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); «Excel» - (.</w:t>
            </w:r>
            <w:proofErr w:type="spellStart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xls</w:t>
            </w:r>
            <w:proofErr w:type="spellEnd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), «Word» - (.</w:t>
            </w:r>
            <w:proofErr w:type="spellStart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doc</w:t>
            </w:r>
            <w:proofErr w:type="spellEnd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). (</w:t>
            </w:r>
            <w:proofErr w:type="spellStart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AutoCAD</w:t>
            </w:r>
            <w:proofErr w:type="spellEnd"/>
            <w:r w:rsidR="00A5705F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и т.п.).</w:t>
            </w:r>
            <w:r w:rsidR="00D86D07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Текстовые и табличные файлы передаются в исходных форматах (Word, Excel, </w:t>
            </w:r>
            <w:proofErr w:type="spellStart"/>
            <w:r w:rsidR="00D86D07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AutoCAD</w:t>
            </w:r>
            <w:proofErr w:type="spellEnd"/>
            <w:r w:rsidR="00D86D07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форматах, обеспечивающих возможность пошаговой проверки расчетов. Чертежи предоставляются в формате *.</w:t>
            </w:r>
            <w:proofErr w:type="spellStart"/>
            <w:r w:rsidR="00D86D07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dxf</w:t>
            </w:r>
            <w:proofErr w:type="spellEnd"/>
            <w:r w:rsidR="00D86D07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для проведения экспертиз.</w:t>
            </w:r>
          </w:p>
        </w:tc>
      </w:tr>
      <w:tr w:rsidR="00E260B2" w:rsidRPr="006A1BF0" w14:paraId="5E5843A1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BB59" w14:textId="56766376" w:rsidR="00E44BAE" w:rsidRPr="006A1BF0" w:rsidRDefault="00807FAE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11</w:t>
            </w:r>
            <w:r w:rsidR="00E44BAE" w:rsidRPr="006A1BF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010A2" w14:textId="3A6BAD01" w:rsidR="00E44BAE" w:rsidRPr="006A1BF0" w:rsidRDefault="00E44BAE" w:rsidP="00E44BA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Стоимость работ</w:t>
            </w:r>
            <w:r w:rsidR="0059490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53359" w14:textId="5AF152B5" w:rsidR="00A71DF9" w:rsidRPr="006A1BF0" w:rsidRDefault="00A71DF9" w:rsidP="00A71DF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Сметную документацию составить в </w:t>
            </w:r>
            <w:r w:rsidR="00DE4B51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ТЕР</w:t>
            </w:r>
            <w:r w:rsidR="00425CE1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 последующей индексацией</w:t>
            </w:r>
            <w:r w:rsidR="002E79F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 элементам затрат 4кв 2020г</w:t>
            </w:r>
            <w:r w:rsidR="00F24208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1F4D9D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576FC375" w14:textId="600BAFD7" w:rsidR="00A71DF9" w:rsidRPr="006A1BF0" w:rsidRDefault="00990A93" w:rsidP="00A71DF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Стоимость материалов и оборудования подтверждаются прайсами.</w:t>
            </w:r>
          </w:p>
          <w:p w14:paraId="673B05BE" w14:textId="11E92290" w:rsidR="00990A93" w:rsidRPr="006A1BF0" w:rsidRDefault="00A71DF9" w:rsidP="00A71DF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Расчёты выполнить с подписями ответственных лиц и печатью (сканы с подписями)</w:t>
            </w:r>
            <w:r w:rsidR="00990A93" w:rsidRPr="006A1B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6482468" w14:textId="70B152DB" w:rsidR="00CA0E27" w:rsidRPr="006A1BF0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58A97DA0" w14:textId="77777777" w:rsidR="00CA0E27" w:rsidRPr="006A1BF0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794546C7" w14:textId="77777777" w:rsidR="008F5B56" w:rsidRPr="006A1BF0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0"/>
        </w:rPr>
      </w:pPr>
      <w:r w:rsidRPr="006A1BF0">
        <w:rPr>
          <w:rFonts w:ascii="Tahoma" w:hAnsi="Tahoma" w:cs="Tahoma"/>
          <w:color w:val="000000" w:themeColor="text1"/>
          <w:spacing w:val="-3"/>
          <w:sz w:val="20"/>
        </w:rPr>
        <w:t>Заместитель генерального директора ООО «Ренонс»</w:t>
      </w:r>
    </w:p>
    <w:p w14:paraId="71B93075" w14:textId="2DC8CF9E" w:rsidR="008F5B56" w:rsidRPr="006A1BF0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0"/>
        </w:rPr>
      </w:pPr>
      <w:r w:rsidRPr="006A1BF0">
        <w:rPr>
          <w:rFonts w:ascii="Tahoma" w:hAnsi="Tahoma" w:cs="Tahoma"/>
          <w:color w:val="000000" w:themeColor="text1"/>
          <w:spacing w:val="-3"/>
          <w:sz w:val="20"/>
        </w:rPr>
        <w:t>по производству – главный инженер                                     _____________</w:t>
      </w:r>
      <w:r w:rsidR="00495EC5" w:rsidRPr="006A1BF0">
        <w:rPr>
          <w:rFonts w:ascii="Tahoma" w:hAnsi="Tahoma" w:cs="Tahoma"/>
          <w:color w:val="000000" w:themeColor="text1"/>
          <w:spacing w:val="-3"/>
          <w:sz w:val="20"/>
        </w:rPr>
        <w:t>_ Павлив</w:t>
      </w:r>
      <w:r w:rsidRPr="006A1BF0">
        <w:rPr>
          <w:rFonts w:ascii="Tahoma" w:hAnsi="Tahoma" w:cs="Tahoma"/>
          <w:color w:val="000000" w:themeColor="text1"/>
          <w:spacing w:val="-3"/>
          <w:sz w:val="20"/>
        </w:rPr>
        <w:t xml:space="preserve"> А.Н.</w:t>
      </w:r>
    </w:p>
    <w:p w14:paraId="6884F58F" w14:textId="77777777" w:rsidR="00CA0E27" w:rsidRPr="006A1BF0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CA0E27" w:rsidRPr="006A1BF0" w:rsidSect="001159F3">
      <w:headerReference w:type="default" r:id="rId7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A268" w14:textId="77777777" w:rsidR="007741A1" w:rsidRDefault="007741A1" w:rsidP="00F442CD">
      <w:pPr>
        <w:spacing w:after="0" w:line="240" w:lineRule="auto"/>
      </w:pPr>
      <w:r>
        <w:separator/>
      </w:r>
    </w:p>
  </w:endnote>
  <w:endnote w:type="continuationSeparator" w:id="0">
    <w:p w14:paraId="1894FCB0" w14:textId="77777777" w:rsidR="007741A1" w:rsidRDefault="007741A1" w:rsidP="00F4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6F20" w14:textId="77777777" w:rsidR="007741A1" w:rsidRDefault="007741A1" w:rsidP="00F442CD">
      <w:pPr>
        <w:spacing w:after="0" w:line="240" w:lineRule="auto"/>
      </w:pPr>
      <w:r>
        <w:separator/>
      </w:r>
    </w:p>
  </w:footnote>
  <w:footnote w:type="continuationSeparator" w:id="0">
    <w:p w14:paraId="3643D38A" w14:textId="77777777" w:rsidR="007741A1" w:rsidRDefault="007741A1" w:rsidP="00F4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11C0" w14:textId="76135065" w:rsidR="00F442CD" w:rsidRDefault="00F442CD" w:rsidP="00F442CD">
    <w:pPr>
      <w:pStyle w:val="ac"/>
      <w:jc w:val="right"/>
    </w:pPr>
    <w:r w:rsidRPr="00F442CD">
      <w:t>Приложение к Закупочной процедуре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812"/>
    <w:multiLevelType w:val="multilevel"/>
    <w:tmpl w:val="EF74C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4E6749C"/>
    <w:multiLevelType w:val="hybridMultilevel"/>
    <w:tmpl w:val="C512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A59"/>
    <w:multiLevelType w:val="hybridMultilevel"/>
    <w:tmpl w:val="54AE018E"/>
    <w:lvl w:ilvl="0" w:tplc="085AB62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203B"/>
    <w:multiLevelType w:val="hybridMultilevel"/>
    <w:tmpl w:val="5940493E"/>
    <w:lvl w:ilvl="0" w:tplc="9F342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8654F"/>
    <w:multiLevelType w:val="hybridMultilevel"/>
    <w:tmpl w:val="3ED6ED6A"/>
    <w:lvl w:ilvl="0" w:tplc="C1F20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739AE"/>
    <w:multiLevelType w:val="hybridMultilevel"/>
    <w:tmpl w:val="D924EED2"/>
    <w:lvl w:ilvl="0" w:tplc="75F25C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A1C97"/>
    <w:multiLevelType w:val="hybridMultilevel"/>
    <w:tmpl w:val="E1922EA4"/>
    <w:lvl w:ilvl="0" w:tplc="9F342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27"/>
    <w:rsid w:val="00001BE2"/>
    <w:rsid w:val="00013EAF"/>
    <w:rsid w:val="00017104"/>
    <w:rsid w:val="00031B5E"/>
    <w:rsid w:val="000435B8"/>
    <w:rsid w:val="000556DB"/>
    <w:rsid w:val="000750E9"/>
    <w:rsid w:val="000823E0"/>
    <w:rsid w:val="000A5E2B"/>
    <w:rsid w:val="000B0C3C"/>
    <w:rsid w:val="000C6016"/>
    <w:rsid w:val="000F444F"/>
    <w:rsid w:val="000F793D"/>
    <w:rsid w:val="001159F3"/>
    <w:rsid w:val="0012014C"/>
    <w:rsid w:val="0012612C"/>
    <w:rsid w:val="00132C8B"/>
    <w:rsid w:val="001379E5"/>
    <w:rsid w:val="001436D0"/>
    <w:rsid w:val="001473C9"/>
    <w:rsid w:val="00150978"/>
    <w:rsid w:val="0016259B"/>
    <w:rsid w:val="00171E45"/>
    <w:rsid w:val="0017239B"/>
    <w:rsid w:val="001768F1"/>
    <w:rsid w:val="00190137"/>
    <w:rsid w:val="0019563C"/>
    <w:rsid w:val="001C2175"/>
    <w:rsid w:val="001C5C36"/>
    <w:rsid w:val="001F4D9D"/>
    <w:rsid w:val="001F630E"/>
    <w:rsid w:val="001F78C4"/>
    <w:rsid w:val="001F791C"/>
    <w:rsid w:val="002014EC"/>
    <w:rsid w:val="00213CD8"/>
    <w:rsid w:val="00221613"/>
    <w:rsid w:val="0024092D"/>
    <w:rsid w:val="00245C8D"/>
    <w:rsid w:val="002643DA"/>
    <w:rsid w:val="002667D1"/>
    <w:rsid w:val="002753C9"/>
    <w:rsid w:val="00291073"/>
    <w:rsid w:val="00295473"/>
    <w:rsid w:val="002A1834"/>
    <w:rsid w:val="002B0DF1"/>
    <w:rsid w:val="002B4046"/>
    <w:rsid w:val="002C4915"/>
    <w:rsid w:val="002C59F5"/>
    <w:rsid w:val="002D3520"/>
    <w:rsid w:val="002D6F6F"/>
    <w:rsid w:val="002E3D55"/>
    <w:rsid w:val="002E79FF"/>
    <w:rsid w:val="002E7C94"/>
    <w:rsid w:val="00305895"/>
    <w:rsid w:val="0032006A"/>
    <w:rsid w:val="003227D9"/>
    <w:rsid w:val="003335CE"/>
    <w:rsid w:val="00335EC1"/>
    <w:rsid w:val="0035063C"/>
    <w:rsid w:val="00361B84"/>
    <w:rsid w:val="00393B54"/>
    <w:rsid w:val="003A43BF"/>
    <w:rsid w:val="003B468B"/>
    <w:rsid w:val="003C4B47"/>
    <w:rsid w:val="003C54D4"/>
    <w:rsid w:val="003D36A9"/>
    <w:rsid w:val="00425CE1"/>
    <w:rsid w:val="004325BC"/>
    <w:rsid w:val="004333D0"/>
    <w:rsid w:val="00434830"/>
    <w:rsid w:val="00464D15"/>
    <w:rsid w:val="0047178C"/>
    <w:rsid w:val="004733C2"/>
    <w:rsid w:val="004811AD"/>
    <w:rsid w:val="00494D1F"/>
    <w:rsid w:val="00495EC5"/>
    <w:rsid w:val="004A52E5"/>
    <w:rsid w:val="004D257F"/>
    <w:rsid w:val="004D3F1D"/>
    <w:rsid w:val="00501F37"/>
    <w:rsid w:val="00512A1B"/>
    <w:rsid w:val="00520D47"/>
    <w:rsid w:val="00521834"/>
    <w:rsid w:val="0052527B"/>
    <w:rsid w:val="005259F2"/>
    <w:rsid w:val="00542C82"/>
    <w:rsid w:val="00547C31"/>
    <w:rsid w:val="005523B7"/>
    <w:rsid w:val="005818EB"/>
    <w:rsid w:val="00582AEA"/>
    <w:rsid w:val="00591A82"/>
    <w:rsid w:val="00594905"/>
    <w:rsid w:val="00596C33"/>
    <w:rsid w:val="005B6FB8"/>
    <w:rsid w:val="005C276D"/>
    <w:rsid w:val="005D3B50"/>
    <w:rsid w:val="00604DF1"/>
    <w:rsid w:val="006168AB"/>
    <w:rsid w:val="006414A7"/>
    <w:rsid w:val="00642CBE"/>
    <w:rsid w:val="00643087"/>
    <w:rsid w:val="0064444D"/>
    <w:rsid w:val="00660DB6"/>
    <w:rsid w:val="006623DD"/>
    <w:rsid w:val="00680066"/>
    <w:rsid w:val="00686DBE"/>
    <w:rsid w:val="006956E5"/>
    <w:rsid w:val="006A1BF0"/>
    <w:rsid w:val="006A5946"/>
    <w:rsid w:val="006B5EF2"/>
    <w:rsid w:val="006C31BD"/>
    <w:rsid w:val="006D5609"/>
    <w:rsid w:val="006E5CF4"/>
    <w:rsid w:val="00701E1C"/>
    <w:rsid w:val="00721E41"/>
    <w:rsid w:val="00732240"/>
    <w:rsid w:val="00740899"/>
    <w:rsid w:val="00743281"/>
    <w:rsid w:val="00752843"/>
    <w:rsid w:val="00760D9E"/>
    <w:rsid w:val="00772C5C"/>
    <w:rsid w:val="007741A1"/>
    <w:rsid w:val="00774757"/>
    <w:rsid w:val="007815BA"/>
    <w:rsid w:val="007927C9"/>
    <w:rsid w:val="007A2BA0"/>
    <w:rsid w:val="007B05EB"/>
    <w:rsid w:val="007B1784"/>
    <w:rsid w:val="007E28D7"/>
    <w:rsid w:val="007F3EEF"/>
    <w:rsid w:val="007F7254"/>
    <w:rsid w:val="0080620A"/>
    <w:rsid w:val="00807FAE"/>
    <w:rsid w:val="00846E1F"/>
    <w:rsid w:val="00852CFE"/>
    <w:rsid w:val="00875236"/>
    <w:rsid w:val="008A6704"/>
    <w:rsid w:val="008A6E3F"/>
    <w:rsid w:val="008B1B52"/>
    <w:rsid w:val="008D1D6B"/>
    <w:rsid w:val="008E5E4B"/>
    <w:rsid w:val="008F52E1"/>
    <w:rsid w:val="008F5B56"/>
    <w:rsid w:val="00901CD3"/>
    <w:rsid w:val="0092193C"/>
    <w:rsid w:val="00937D1D"/>
    <w:rsid w:val="00943AFE"/>
    <w:rsid w:val="0094783A"/>
    <w:rsid w:val="00990A93"/>
    <w:rsid w:val="00995B4E"/>
    <w:rsid w:val="009A5050"/>
    <w:rsid w:val="009B6CBF"/>
    <w:rsid w:val="009B7C5C"/>
    <w:rsid w:val="009D3D82"/>
    <w:rsid w:val="009E4B32"/>
    <w:rsid w:val="009F135C"/>
    <w:rsid w:val="009F5BC7"/>
    <w:rsid w:val="00A01548"/>
    <w:rsid w:val="00A342A8"/>
    <w:rsid w:val="00A349DB"/>
    <w:rsid w:val="00A36A9D"/>
    <w:rsid w:val="00A42FB1"/>
    <w:rsid w:val="00A52D88"/>
    <w:rsid w:val="00A5705F"/>
    <w:rsid w:val="00A613D1"/>
    <w:rsid w:val="00A71DF9"/>
    <w:rsid w:val="00A74697"/>
    <w:rsid w:val="00AA34F9"/>
    <w:rsid w:val="00AB188C"/>
    <w:rsid w:val="00AC0DAB"/>
    <w:rsid w:val="00AC15EF"/>
    <w:rsid w:val="00AD0E65"/>
    <w:rsid w:val="00AD5453"/>
    <w:rsid w:val="00AE5FAC"/>
    <w:rsid w:val="00B0751C"/>
    <w:rsid w:val="00B3559F"/>
    <w:rsid w:val="00B522FF"/>
    <w:rsid w:val="00B62526"/>
    <w:rsid w:val="00B62AF5"/>
    <w:rsid w:val="00B6704F"/>
    <w:rsid w:val="00B73373"/>
    <w:rsid w:val="00B83C45"/>
    <w:rsid w:val="00B83ED9"/>
    <w:rsid w:val="00B84F4C"/>
    <w:rsid w:val="00BA3E16"/>
    <w:rsid w:val="00BB2133"/>
    <w:rsid w:val="00BC328C"/>
    <w:rsid w:val="00BC61DC"/>
    <w:rsid w:val="00BF033F"/>
    <w:rsid w:val="00C02A63"/>
    <w:rsid w:val="00C066C3"/>
    <w:rsid w:val="00C32F28"/>
    <w:rsid w:val="00C452F6"/>
    <w:rsid w:val="00C558E0"/>
    <w:rsid w:val="00C62B05"/>
    <w:rsid w:val="00C65045"/>
    <w:rsid w:val="00C71A21"/>
    <w:rsid w:val="00C95708"/>
    <w:rsid w:val="00CA0E27"/>
    <w:rsid w:val="00CD5EAA"/>
    <w:rsid w:val="00CD7D0A"/>
    <w:rsid w:val="00CE429E"/>
    <w:rsid w:val="00CF2761"/>
    <w:rsid w:val="00CF6002"/>
    <w:rsid w:val="00D02CAC"/>
    <w:rsid w:val="00D13199"/>
    <w:rsid w:val="00D1578E"/>
    <w:rsid w:val="00D40D9C"/>
    <w:rsid w:val="00D81359"/>
    <w:rsid w:val="00D86D07"/>
    <w:rsid w:val="00D928F6"/>
    <w:rsid w:val="00D9621E"/>
    <w:rsid w:val="00DA16C7"/>
    <w:rsid w:val="00DB7E71"/>
    <w:rsid w:val="00DC14DB"/>
    <w:rsid w:val="00DE4B51"/>
    <w:rsid w:val="00DE6045"/>
    <w:rsid w:val="00DE652D"/>
    <w:rsid w:val="00DE7537"/>
    <w:rsid w:val="00DF4A09"/>
    <w:rsid w:val="00DF65BC"/>
    <w:rsid w:val="00DF79AB"/>
    <w:rsid w:val="00E02B97"/>
    <w:rsid w:val="00E06A02"/>
    <w:rsid w:val="00E10359"/>
    <w:rsid w:val="00E260B2"/>
    <w:rsid w:val="00E36F82"/>
    <w:rsid w:val="00E37F54"/>
    <w:rsid w:val="00E44BAE"/>
    <w:rsid w:val="00E454DF"/>
    <w:rsid w:val="00E70C43"/>
    <w:rsid w:val="00E71E98"/>
    <w:rsid w:val="00E82C2F"/>
    <w:rsid w:val="00EA3A1C"/>
    <w:rsid w:val="00EA6D71"/>
    <w:rsid w:val="00EB4DA7"/>
    <w:rsid w:val="00ED670E"/>
    <w:rsid w:val="00EE0BFB"/>
    <w:rsid w:val="00EF4E39"/>
    <w:rsid w:val="00F00EA1"/>
    <w:rsid w:val="00F05C6E"/>
    <w:rsid w:val="00F1043B"/>
    <w:rsid w:val="00F10B86"/>
    <w:rsid w:val="00F20F50"/>
    <w:rsid w:val="00F21BB1"/>
    <w:rsid w:val="00F224B9"/>
    <w:rsid w:val="00F24208"/>
    <w:rsid w:val="00F27DF1"/>
    <w:rsid w:val="00F43AA9"/>
    <w:rsid w:val="00F442CD"/>
    <w:rsid w:val="00F770CF"/>
    <w:rsid w:val="00F86313"/>
    <w:rsid w:val="00F959DF"/>
    <w:rsid w:val="00FB79A5"/>
    <w:rsid w:val="00FC375E"/>
    <w:rsid w:val="00FC511D"/>
    <w:rsid w:val="00FD41BC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474"/>
  <w15:docId w15:val="{7DF5AB1D-FA23-4D86-92E7-9D74B548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5EB"/>
    <w:pPr>
      <w:ind w:left="720"/>
      <w:contextualSpacing/>
    </w:pPr>
  </w:style>
  <w:style w:type="paragraph" w:styleId="a6">
    <w:name w:val="List Bullet"/>
    <w:basedOn w:val="a"/>
    <w:autoRedefine/>
    <w:rsid w:val="00DB7E71"/>
    <w:pPr>
      <w:widowControl w:val="0"/>
      <w:tabs>
        <w:tab w:val="num" w:pos="720"/>
      </w:tabs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B7E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rsid w:val="00DB7E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7E7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b/>
      <w:bCs/>
    </w:rPr>
  </w:style>
  <w:style w:type="character" w:styleId="a7">
    <w:name w:val="annotation reference"/>
    <w:basedOn w:val="a0"/>
    <w:uiPriority w:val="99"/>
    <w:semiHidden/>
    <w:unhideWhenUsed/>
    <w:rsid w:val="00642C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C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C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C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CBE"/>
    <w:rPr>
      <w:b/>
      <w:bCs/>
      <w:sz w:val="20"/>
      <w:szCs w:val="20"/>
    </w:rPr>
  </w:style>
  <w:style w:type="paragraph" w:customStyle="1" w:styleId="10">
    <w:name w:val="Без интервала1"/>
    <w:rsid w:val="00213C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header"/>
    <w:basedOn w:val="a"/>
    <w:link w:val="ad"/>
    <w:uiPriority w:val="99"/>
    <w:unhideWhenUsed/>
    <w:rsid w:val="00F4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42CD"/>
  </w:style>
  <w:style w:type="paragraph" w:styleId="ae">
    <w:name w:val="footer"/>
    <w:basedOn w:val="a"/>
    <w:link w:val="af"/>
    <w:uiPriority w:val="99"/>
    <w:unhideWhenUsed/>
    <w:rsid w:val="00F4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Пакулова Татьяна Николаевна</cp:lastModifiedBy>
  <cp:revision>83</cp:revision>
  <cp:lastPrinted>2021-09-20T06:09:00Z</cp:lastPrinted>
  <dcterms:created xsi:type="dcterms:W3CDTF">2021-09-12T13:25:00Z</dcterms:created>
  <dcterms:modified xsi:type="dcterms:W3CDTF">2021-09-28T06:05:00Z</dcterms:modified>
</cp:coreProperties>
</file>