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2353569" r:id="rId10"/>
              </w:object>
            </w:r>
          </w:p>
          <w:p w14:paraId="1CBF561E" w14:textId="5EF11E7A" w:rsidR="000071A0" w:rsidRDefault="000071A0" w:rsidP="00B72E16">
            <w:r>
              <w:t>«__» _</w:t>
            </w:r>
            <w:r w:rsidR="00CD0C22">
              <w:t>___________</w:t>
            </w:r>
            <w:r>
              <w:t>_20</w:t>
            </w:r>
            <w:r w:rsidR="005953EB">
              <w:t xml:space="preserve">24 </w:t>
            </w:r>
            <w:r>
              <w:t xml:space="preserve">_г. № </w:t>
            </w:r>
            <w:r w:rsidR="00CD0C22">
              <w:t>_____</w:t>
            </w:r>
            <w:r>
              <w:t>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68A8CE62" w14:textId="77777777" w:rsidR="00C763DC" w:rsidRPr="00781CC1" w:rsidRDefault="00C763DC" w:rsidP="00C763DC">
      <w:pPr>
        <w:jc w:val="right"/>
        <w:rPr>
          <w:rFonts w:ascii="Tahoma" w:hAnsi="Tahoma" w:cs="Tahoma"/>
          <w:b/>
          <w:sz w:val="20"/>
          <w:szCs w:val="20"/>
        </w:rPr>
      </w:pPr>
      <w:r w:rsidRPr="00781CC1">
        <w:rPr>
          <w:rFonts w:ascii="Tahoma" w:hAnsi="Tahoma" w:cs="Tahoma"/>
          <w:b/>
          <w:sz w:val="20"/>
          <w:szCs w:val="20"/>
        </w:rPr>
        <w:t>Участнику закупочной процедуры</w:t>
      </w:r>
    </w:p>
    <w:p w14:paraId="2F026DD4" w14:textId="77777777" w:rsidR="00C763DC" w:rsidRPr="0009752A" w:rsidRDefault="00C763DC" w:rsidP="00C763DC">
      <w:pPr>
        <w:jc w:val="center"/>
        <w:rPr>
          <w:rFonts w:ascii="Tahoma" w:hAnsi="Tahoma" w:cs="Tahoma"/>
          <w:b/>
        </w:rPr>
      </w:pPr>
    </w:p>
    <w:p w14:paraId="0B3C2AE5" w14:textId="77777777" w:rsidR="00C763DC" w:rsidRPr="00C763DC" w:rsidRDefault="00C763DC" w:rsidP="00C763DC">
      <w:pPr>
        <w:jc w:val="center"/>
        <w:rPr>
          <w:rFonts w:ascii="Tahoma" w:hAnsi="Tahoma" w:cs="Tahoma"/>
          <w:b/>
          <w:sz w:val="20"/>
          <w:szCs w:val="20"/>
        </w:rPr>
      </w:pPr>
      <w:r w:rsidRPr="00C763DC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1E46549B" w14:textId="77777777" w:rsidR="00C763DC" w:rsidRPr="0009752A" w:rsidRDefault="00C763DC" w:rsidP="00C763DC">
      <w:pPr>
        <w:jc w:val="both"/>
        <w:rPr>
          <w:rFonts w:ascii="Tahoma" w:hAnsi="Tahoma" w:cs="Tahoma"/>
        </w:rPr>
      </w:pPr>
    </w:p>
    <w:p w14:paraId="0B2887BE" w14:textId="77777777" w:rsidR="00C763DC" w:rsidRPr="00C763DC" w:rsidRDefault="00C763DC" w:rsidP="00781CC1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C763DC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</w:t>
      </w:r>
    </w:p>
    <w:p w14:paraId="2CEC37CD" w14:textId="335162AE" w:rsidR="00C763DC" w:rsidRPr="00C763DC" w:rsidRDefault="00781CC1" w:rsidP="00781CC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C763DC" w:rsidRPr="00C763DC">
        <w:rPr>
          <w:rFonts w:ascii="Tahoma" w:hAnsi="Tahoma" w:cs="Tahoma"/>
          <w:sz w:val="20"/>
          <w:szCs w:val="20"/>
        </w:rPr>
        <w:t xml:space="preserve">в следующей закупочной процедуре: </w:t>
      </w:r>
    </w:p>
    <w:tbl>
      <w:tblPr>
        <w:tblW w:w="1049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493"/>
        <w:gridCol w:w="7004"/>
      </w:tblGrid>
      <w:tr w:rsidR="00C763DC" w:rsidRPr="00C763DC" w14:paraId="0DD791FD" w14:textId="77777777" w:rsidTr="004D727F">
        <w:trPr>
          <w:trHeight w:hRule="exact" w:val="111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7AA7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47F0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Выполнение работ по разработке проектной документации и строительно-монтажных работ на систему спортивного освещения трассы №2</w:t>
            </w:r>
          </w:p>
        </w:tc>
      </w:tr>
      <w:tr w:rsidR="00C763DC" w:rsidRPr="00C763DC" w14:paraId="05EABE5E" w14:textId="77777777" w:rsidTr="004D727F">
        <w:trPr>
          <w:trHeight w:val="201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B8C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2.  Срок поставки товара/выполнения работ/оказания услуг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CC06" w14:textId="034BFE1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Сроки выполнения проектно-изыскательских работ (ПИР) с момента заключения договора до 27.01.2025, в том числе:</w:t>
            </w:r>
          </w:p>
          <w:p w14:paraId="411BC491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проведение изысканий 10.06.2024;</w:t>
            </w:r>
          </w:p>
          <w:p w14:paraId="6150C5F7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разработка основных технических решений (трассы прокладки кабелей, спецификация на материалы и оборудование – 10.07.2024;</w:t>
            </w:r>
          </w:p>
          <w:p w14:paraId="72C78605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разработка проектной, рабочей и сметной документации – 10.08.2024;</w:t>
            </w:r>
          </w:p>
          <w:p w14:paraId="6B6D603B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разработка ОВОС – 20.08.2024;</w:t>
            </w:r>
          </w:p>
          <w:p w14:paraId="5E119F5C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проведение общественных слушаний – 18.11.2024;</w:t>
            </w:r>
          </w:p>
          <w:p w14:paraId="651B63DC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получение положительного заключения государственной экологической экспертизы – 17.01.2025;</w:t>
            </w:r>
          </w:p>
          <w:p w14:paraId="66D2EE26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негосударственная экспертиза результатов изысканий – 10.07.2024</w:t>
            </w:r>
          </w:p>
          <w:p w14:paraId="450711FA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негосударственная экспертиза проекта с учетом срока получения положительного заключения государственной экспертизы проекта – 27.01.2025.</w:t>
            </w:r>
          </w:p>
          <w:p w14:paraId="3B498C6C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Сроки могут быть скорректированы после уточнения необходимости проведения государственной экологической экспертизы и корректировки объемов разработки проекта и проведения изысканий (ожидаемый срок корректировки 07.05.2024).</w:t>
            </w:r>
          </w:p>
          <w:p w14:paraId="0F9CD498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Сроки выполнения поставки, строительно-монтажных и пусконаладочных работ, а также юстировки светильников с момента разработка основных технических решений проекта, в соответствии с календарно сетевым графиком до 15.11.2024 (Приложение 8 к настоящему ТЗ), в том числе:</w:t>
            </w:r>
          </w:p>
          <w:p w14:paraId="0E947807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поставка опор - 01.08.2024 (поставка Заказчика);</w:t>
            </w:r>
          </w:p>
          <w:p w14:paraId="70CD6FD8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поставка светильников - 09.08.2024 (поставка Заказчика);</w:t>
            </w:r>
          </w:p>
          <w:p w14:paraId="1448A05E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поставка кабельной продукции, шкафов и др.. электротехнической продукции - 05.09.2024;</w:t>
            </w:r>
          </w:p>
          <w:p w14:paraId="413CE308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поставка фундаментов или материалов для них и других строительных материалов - 17.08.2024;</w:t>
            </w:r>
          </w:p>
          <w:p w14:paraId="57DE7C2D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выполнение СМР, ПНР – 30.10.2024;</w:t>
            </w:r>
          </w:p>
          <w:p w14:paraId="0D4EB520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сдача исполнительной документации, устранение выявленных при приемке замечаний – 11.11.2024.</w:t>
            </w:r>
          </w:p>
          <w:p w14:paraId="1F8739E2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юстировка светильников поставщиком светильников – 15.11.2024;</w:t>
            </w:r>
          </w:p>
          <w:p w14:paraId="21C461DA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 xml:space="preserve">Указанные сроки ориентировочные и не учитывают срок получения разрешения на размещение объекта на землях строительство охраняемых природных территориях, по которым проходит часть объекта. В случае необходимости получения разрешения на размещение объекта на землях ОПТ, сроки корректируются в части </w:t>
            </w:r>
            <w:r w:rsidRPr="00C763DC">
              <w:rPr>
                <w:rFonts w:ascii="Tahoma" w:hAnsi="Tahoma" w:cs="Tahoma"/>
                <w:sz w:val="20"/>
                <w:szCs w:val="20"/>
              </w:rPr>
              <w:lastRenderedPageBreak/>
              <w:t xml:space="preserve">завершения работ по участку линии проходящего по ОПТ. Ожидаемый срок уточнения 27.05.2024.  </w:t>
            </w:r>
          </w:p>
        </w:tc>
      </w:tr>
      <w:tr w:rsidR="00C763DC" w:rsidRPr="00C763DC" w14:paraId="6E37B6B1" w14:textId="77777777" w:rsidTr="004D727F">
        <w:trPr>
          <w:trHeight w:val="3166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CB48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lastRenderedPageBreak/>
              <w:t>3. Форма, условия и сроки расчётов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64D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1329B3D8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 xml:space="preserve">Вариант 1. </w:t>
            </w:r>
          </w:p>
          <w:p w14:paraId="41E51DF7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стоимости работ по выполнению изысканий, разработке проектной, рабочей и сметной документации в течение 10 (десяти) банковских дней, с даты заключения Договора. Окончательный расчет в размере 70% с даты подписания акта приема-передачи оказанных услуг по разработке проектной, рабочей и сметной документации с отсрочкой платежа (не ранее) 30 (тридцать) календарных дней и непозднее 40 (сорока) календарных дней.</w:t>
            </w:r>
          </w:p>
          <w:p w14:paraId="0DBB64ED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За поставку материалов и оборудования, выполнение строительно-монтажных и пусконаладочных работ Заказчик производит оплату в следующем порядке:</w:t>
            </w:r>
          </w:p>
          <w:p w14:paraId="691B838E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 xml:space="preserve">- аванс в размере 30% стоимости работ оплачивается в течение 10 (десяти) банковских дней, с даты предоставления счета на основании утвержденных Заказчиком сметных расчетов; </w:t>
            </w:r>
          </w:p>
          <w:p w14:paraId="492F2F90" w14:textId="77777777" w:rsidR="00CD0205" w:rsidRDefault="00C763DC" w:rsidP="00CD0205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 xml:space="preserve">- окончательный расчет в размере 70% с даты подписания акта приема-передачи выполненных работ с отсрочкой платежа (не ранее) </w:t>
            </w:r>
            <w:r w:rsidR="00CD0205">
              <w:rPr>
                <w:rFonts w:ascii="Tahoma" w:hAnsi="Tahoma" w:cs="Tahoma"/>
                <w:sz w:val="20"/>
                <w:szCs w:val="20"/>
              </w:rPr>
              <w:t>60 (шестьдесят) календарных дней</w:t>
            </w:r>
            <w:r w:rsidRPr="00C76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D0205">
              <w:rPr>
                <w:rFonts w:ascii="Tahoma" w:hAnsi="Tahoma" w:cs="Tahoma"/>
                <w:sz w:val="20"/>
                <w:szCs w:val="20"/>
              </w:rPr>
              <w:t xml:space="preserve">с даты подписания </w:t>
            </w:r>
            <w:r w:rsidR="00CD0205" w:rsidRPr="00F93FAB">
              <w:rPr>
                <w:rFonts w:ascii="Tahoma" w:hAnsi="Tahoma" w:cs="Tahoma"/>
                <w:sz w:val="20"/>
                <w:szCs w:val="20"/>
              </w:rPr>
              <w:t>Универсального пер</w:t>
            </w:r>
            <w:r w:rsidR="00CD0205" w:rsidRPr="00120735">
              <w:rPr>
                <w:rFonts w:ascii="Tahoma" w:hAnsi="Tahoma" w:cs="Tahoma"/>
                <w:sz w:val="20"/>
                <w:szCs w:val="20"/>
              </w:rPr>
              <w:t>е</w:t>
            </w:r>
            <w:r w:rsidR="00CD0205"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="00CD0205"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CBF67FE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 xml:space="preserve">Вариант 2. </w:t>
            </w:r>
          </w:p>
          <w:p w14:paraId="760547C6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Возможна оплата по факту выполнения услуг с отсрочкой платежа (не ранее) 30 (тридцать) и непозднее 40 (сорока) календарных дней с даты подписания акта приема-передачи оказанных услуг или выполненных работ.</w:t>
            </w:r>
          </w:p>
          <w:p w14:paraId="439F623A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При согласии с предлагаемыми вариантами расчетов, указанных в настоящем пункте, «в форме согласия» необходимо указать только один из вариантов расчетов;</w:t>
            </w:r>
          </w:p>
          <w:p w14:paraId="5488291B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При несогласии с предлагаемыми вариантами расчетов необходимо указать «в форме согласия» иной вариант расчетов.</w:t>
            </w:r>
            <w:r w:rsidRPr="00C763DC">
              <w:rPr>
                <w:rFonts w:ascii="Tahoma" w:hAnsi="Tahoma" w:cs="Tahoma"/>
                <w:sz w:val="20"/>
                <w:szCs w:val="20"/>
              </w:rPr>
              <w:cr/>
            </w:r>
          </w:p>
          <w:p w14:paraId="069DC914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 xml:space="preserve">Допускается изменение величины отсрочки платежа и условий оплаты по результату рассмотрения коммерческих предложений. </w:t>
            </w:r>
          </w:p>
        </w:tc>
      </w:tr>
      <w:tr w:rsidR="00C763DC" w:rsidRPr="00C763DC" w14:paraId="303DDF79" w14:textId="77777777" w:rsidTr="004D727F">
        <w:trPr>
          <w:trHeight w:val="22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8781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4C96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До 16:00 01.04.2024 Красноярского времени.</w:t>
            </w:r>
          </w:p>
        </w:tc>
      </w:tr>
      <w:tr w:rsidR="00C763DC" w:rsidRPr="00C763DC" w14:paraId="5721D7A3" w14:textId="77777777" w:rsidTr="004D727F">
        <w:trPr>
          <w:trHeight w:val="402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FBA6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EF36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Оглашение результатов тендера с учетом переторжки – не позднее 22.04.2024 включительно. ООО «Ренонс» вправе, при необходимости, изменить данный срок.</w:t>
            </w:r>
          </w:p>
        </w:tc>
      </w:tr>
      <w:tr w:rsidR="00C763DC" w:rsidRPr="00C763DC" w14:paraId="2296C429" w14:textId="77777777" w:rsidTr="004D727F">
        <w:trPr>
          <w:trHeight w:val="1181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6D25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6. Инструмент проведения способа Закупки (с указанием ЭТП при проведении закупки на ЭТП)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F19E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Запрос предложений.</w:t>
            </w:r>
          </w:p>
          <w:p w14:paraId="0E5717B0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3E3473E2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D4E80BC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выбрать победителем любого Участника, в том числе, и в случае, если предложенная участником цена выше, чем у других участников, а также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47ADB21E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6D97129F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57B242EA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6CBDED3D" w14:textId="77777777" w:rsidR="00C763DC" w:rsidRPr="00C763DC" w:rsidRDefault="00C763DC" w:rsidP="004D727F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4D431C05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lastRenderedPageBreak/>
      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ООО «Ренонс» не возмещаются.</w:t>
            </w:r>
          </w:p>
        </w:tc>
      </w:tr>
      <w:tr w:rsidR="00C763DC" w:rsidRPr="00C763DC" w14:paraId="6B0429DB" w14:textId="77777777" w:rsidTr="004D727F">
        <w:trPr>
          <w:trHeight w:val="12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124B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lastRenderedPageBreak/>
              <w:t>7.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FF7" w14:textId="77777777" w:rsid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8A38F6A" w14:textId="702CD749" w:rsidR="00C763DC" w:rsidRPr="00313D5A" w:rsidRDefault="00C763DC" w:rsidP="00C763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 заполненная карточка Участника (Приложение №4)</w:t>
            </w:r>
          </w:p>
          <w:p w14:paraId="550C13D3" w14:textId="198721EA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763DC">
              <w:rPr>
                <w:rFonts w:ascii="Tahoma" w:hAnsi="Tahoma" w:cs="Tahoma"/>
                <w:sz w:val="20"/>
                <w:szCs w:val="20"/>
              </w:rPr>
              <w:t>копия свидетельства о внесении записи об Участнике в Единый государственный реестр юридических лиц;</w:t>
            </w:r>
          </w:p>
          <w:p w14:paraId="4B617179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744B1767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7FCDD28F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613B9CE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0DCBBF13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5C6DE7F5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  <w:p w14:paraId="7F689AB6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Если участник привлекает субподрядную организацию, то вышеуказанные документы предоставляются и на субподрядную организацию.</w:t>
            </w:r>
          </w:p>
        </w:tc>
      </w:tr>
      <w:tr w:rsidR="00C763DC" w:rsidRPr="00C763DC" w14:paraId="5CDFA1B8" w14:textId="77777777" w:rsidTr="004D727F">
        <w:trPr>
          <w:trHeight w:val="12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AC93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8. Требования к сертификации Продукции, лицензиям, допускам к определенному виду работ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A2C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Наличие (подрядной и субподрядной организации) свидетельства СРО на изыскания, проектные и строительно-монтажные работы</w:t>
            </w:r>
          </w:p>
        </w:tc>
      </w:tr>
      <w:tr w:rsidR="00C763DC" w:rsidRPr="00C763DC" w14:paraId="50EE7B68" w14:textId="77777777" w:rsidTr="004D727F">
        <w:trPr>
          <w:trHeight w:val="661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F3E0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9. Перечень и значения отдельных характеристик, которыми должна обладать продукция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9EA9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Согласно Техническому Заданию (Приложение №1 к настоящему Приглашению).</w:t>
            </w:r>
          </w:p>
        </w:tc>
      </w:tr>
      <w:tr w:rsidR="00C763DC" w:rsidRPr="00C763DC" w14:paraId="5E1B374D" w14:textId="77777777" w:rsidTr="004D727F">
        <w:trPr>
          <w:trHeight w:val="12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1F98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 xml:space="preserve">10. Условия ответственности за нарушение обязательств, применимое право и подсудность 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E9C1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5F855B4A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1A0C1F58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C763DC" w:rsidRPr="00C763DC" w14:paraId="6B93D9CA" w14:textId="77777777" w:rsidTr="004D727F">
        <w:trPr>
          <w:trHeight w:val="12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77FD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11.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Поставщика/Иные специальные требования Заказчика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F7C9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50C68973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- о наличии у Исполнителя опыта выполнения работ / оказания услуг, связанного с предметом закупки. (предоставить в виде справки/сопроводительного письма)</w:t>
            </w:r>
          </w:p>
        </w:tc>
      </w:tr>
      <w:tr w:rsidR="00C763DC" w:rsidRPr="00C763DC" w14:paraId="66D15E53" w14:textId="77777777" w:rsidTr="004D727F">
        <w:trPr>
          <w:trHeight w:val="12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127F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12. Срок действия КП/ТКП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4C34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Не менее 120 календарных дней с даты направления</w:t>
            </w:r>
          </w:p>
        </w:tc>
      </w:tr>
      <w:tr w:rsidR="00C763DC" w:rsidRPr="00C763DC" w14:paraId="07B65759" w14:textId="77777777" w:rsidTr="004D727F">
        <w:trPr>
          <w:trHeight w:val="12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8487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13. Согласие на использование типовой формы договора Заказчика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D183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Приложение №2 к настоящему Приглашению</w:t>
            </w:r>
          </w:p>
        </w:tc>
      </w:tr>
      <w:tr w:rsidR="00C763DC" w:rsidRPr="00C763DC" w14:paraId="7DC6E23D" w14:textId="77777777" w:rsidTr="004D727F">
        <w:trPr>
          <w:trHeight w:val="12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31E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14. Прочие необходимые требования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722B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Hlk161059695"/>
            <w:r w:rsidRPr="00C763DC">
              <w:rPr>
                <w:rFonts w:ascii="Tahoma" w:hAnsi="Tahoma" w:cs="Tahoma"/>
                <w:sz w:val="20"/>
                <w:szCs w:val="20"/>
              </w:rPr>
              <w:t xml:space="preserve">К ТКП участник прикладывает смету на выполнение изысканий, разработку проектной, рабочей и сметной документации в соответствии с требованиями пункта 7.3.3 Технического задания (Приложение №1 к настоящему Приглашению) в разбивке согласно формы 10 к Техническому заданию (Приложение №1 к настоящему Приглашению), а также укрупненный стоимостной расчет выполнения строительно-монтажных, пусконаладочных работ с использованием укрупненных сборников цен или калькуляции. </w:t>
            </w:r>
          </w:p>
          <w:bookmarkEnd w:id="0"/>
          <w:p w14:paraId="4905C798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 xml:space="preserve">Согласие/несогласие на предоставление первичных учетных документов (ПУД) в течение 2 рабочих дней с момента оказания услуг/поставки </w:t>
            </w:r>
            <w:r w:rsidRPr="00C763DC">
              <w:rPr>
                <w:rFonts w:ascii="Tahoma" w:hAnsi="Tahoma" w:cs="Tahoma"/>
                <w:sz w:val="20"/>
                <w:szCs w:val="20"/>
              </w:rPr>
              <w:lastRenderedPageBreak/>
              <w:t>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C763DC" w:rsidRPr="00C763DC" w14:paraId="47CE6534" w14:textId="77777777" w:rsidTr="004D727F">
        <w:trPr>
          <w:trHeight w:val="652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3E10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lastRenderedPageBreak/>
              <w:t>15. Согласие на включение в договор антикоррупционной оговорки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C80C" w14:textId="77777777" w:rsidR="00C763DC" w:rsidRPr="00C763DC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Приложение №3 к настоящему Приглашению</w:t>
            </w:r>
          </w:p>
        </w:tc>
      </w:tr>
    </w:tbl>
    <w:p w14:paraId="540D44A5" w14:textId="77777777" w:rsidR="00C763DC" w:rsidRPr="0009752A" w:rsidRDefault="00C763DC" w:rsidP="00C763DC">
      <w:pPr>
        <w:tabs>
          <w:tab w:val="left" w:pos="9639"/>
        </w:tabs>
        <w:spacing w:line="276" w:lineRule="auto"/>
        <w:ind w:right="55" w:firstLine="426"/>
        <w:jc w:val="both"/>
        <w:rPr>
          <w:rFonts w:ascii="Tahoma" w:hAnsi="Tahoma" w:cs="Tahoma"/>
        </w:rPr>
      </w:pPr>
    </w:p>
    <w:p w14:paraId="01CA6E82" w14:textId="5082A7E7" w:rsidR="00525404" w:rsidRPr="00313D5A" w:rsidRDefault="00525404" w:rsidP="00781CC1">
      <w:pPr>
        <w:tabs>
          <w:tab w:val="left" w:pos="9639"/>
        </w:tabs>
        <w:spacing w:line="276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7E1EE47B" w14:textId="09489340" w:rsidR="00C763DC" w:rsidRPr="00C763DC" w:rsidRDefault="00B703D2" w:rsidP="00781CC1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hyperlink r:id="rId11" w:history="1">
        <w:r w:rsidR="00C763DC" w:rsidRPr="00C763DC">
          <w:rPr>
            <w:rStyle w:val="a9"/>
            <w:sz w:val="22"/>
            <w:szCs w:val="22"/>
          </w:rPr>
          <w:t>veberov@bobrovylog.ru</w:t>
        </w:r>
      </w:hyperlink>
      <w:r w:rsidR="00C763DC" w:rsidRPr="0009752A">
        <w:rPr>
          <w:rFonts w:ascii="Tahoma" w:hAnsi="Tahoma" w:cs="Tahoma"/>
        </w:rPr>
        <w:t xml:space="preserve"> </w:t>
      </w:r>
      <w:r w:rsidR="00C763DC" w:rsidRPr="00C763DC">
        <w:rPr>
          <w:rFonts w:ascii="Tahoma" w:hAnsi="Tahoma" w:cs="Tahoma"/>
          <w:sz w:val="20"/>
          <w:szCs w:val="20"/>
        </w:rPr>
        <w:t>Вебер Олегу Викторовичу</w:t>
      </w:r>
      <w:r w:rsidR="00C763DC" w:rsidRPr="0009752A">
        <w:rPr>
          <w:rFonts w:ascii="Tahoma" w:hAnsi="Tahoma" w:cs="Tahoma"/>
        </w:rPr>
        <w:t xml:space="preserve"> </w:t>
      </w:r>
      <w:hyperlink r:id="rId12" w:history="1">
        <w:r w:rsidR="00C763DC" w:rsidRPr="00C763DC">
          <w:rPr>
            <w:rStyle w:val="a9"/>
            <w:sz w:val="22"/>
            <w:szCs w:val="22"/>
          </w:rPr>
          <w:t>brodov@bobrovylog.ru</w:t>
        </w:r>
      </w:hyperlink>
      <w:r w:rsidR="00C763DC">
        <w:rPr>
          <w:rStyle w:val="a9"/>
          <w:sz w:val="22"/>
          <w:szCs w:val="22"/>
        </w:rPr>
        <w:t>;</w:t>
      </w:r>
      <w:r w:rsidR="00C763DC" w:rsidRPr="0009752A">
        <w:rPr>
          <w:rFonts w:ascii="Tahoma" w:hAnsi="Tahoma" w:cs="Tahoma"/>
        </w:rPr>
        <w:t xml:space="preserve"> </w:t>
      </w:r>
      <w:proofErr w:type="spellStart"/>
      <w:r w:rsidR="00C763DC" w:rsidRPr="00C763DC">
        <w:rPr>
          <w:rFonts w:ascii="Tahoma" w:hAnsi="Tahoma" w:cs="Tahoma"/>
          <w:sz w:val="20"/>
          <w:szCs w:val="20"/>
        </w:rPr>
        <w:t>Бродову</w:t>
      </w:r>
      <w:proofErr w:type="spellEnd"/>
      <w:r w:rsidR="00C763DC" w:rsidRPr="00C763DC">
        <w:rPr>
          <w:rFonts w:ascii="Tahoma" w:hAnsi="Tahoma" w:cs="Tahoma"/>
          <w:sz w:val="20"/>
          <w:szCs w:val="20"/>
        </w:rPr>
        <w:t xml:space="preserve"> Виталию Валерьевичу;</w:t>
      </w:r>
      <w:r w:rsidR="00C763DC" w:rsidRPr="0009752A">
        <w:rPr>
          <w:rFonts w:ascii="Tahoma" w:hAnsi="Tahoma" w:cs="Tahoma"/>
        </w:rPr>
        <w:t xml:space="preserve"> </w:t>
      </w:r>
      <w:hyperlink r:id="rId13" w:history="1">
        <w:r w:rsidR="00C763DC" w:rsidRPr="00C763DC">
          <w:rPr>
            <w:rStyle w:val="a9"/>
            <w:sz w:val="22"/>
            <w:szCs w:val="22"/>
          </w:rPr>
          <w:t>energo@bobrovylog.ru</w:t>
        </w:r>
      </w:hyperlink>
      <w:r w:rsidR="00C763DC" w:rsidRPr="00C763DC">
        <w:rPr>
          <w:rStyle w:val="a9"/>
          <w:sz w:val="22"/>
          <w:szCs w:val="22"/>
        </w:rPr>
        <w:t xml:space="preserve"> </w:t>
      </w:r>
      <w:r w:rsidR="00C763DC" w:rsidRPr="00C763DC">
        <w:rPr>
          <w:rFonts w:ascii="Tahoma" w:hAnsi="Tahoma" w:cs="Tahoma"/>
          <w:sz w:val="20"/>
          <w:szCs w:val="20"/>
        </w:rPr>
        <w:t>Кондратьеву Игорю Юрьевичу.</w:t>
      </w:r>
    </w:p>
    <w:p w14:paraId="2B095119" w14:textId="56D5AEE7" w:rsidR="00525404" w:rsidRPr="00313D5A" w:rsidRDefault="004E370E" w:rsidP="00781CC1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4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781CC1">
      <w:pPr>
        <w:tabs>
          <w:tab w:val="left" w:pos="9639"/>
        </w:tabs>
        <w:spacing w:line="276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781CC1">
      <w:pPr>
        <w:tabs>
          <w:tab w:val="left" w:pos="9639"/>
        </w:tabs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781CC1">
      <w:pPr>
        <w:tabs>
          <w:tab w:val="left" w:pos="9639"/>
        </w:tabs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tbl>
      <w:tblPr>
        <w:tblW w:w="1056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906"/>
        <w:gridCol w:w="4661"/>
      </w:tblGrid>
      <w:tr w:rsidR="00C763DC" w:rsidRPr="0009752A" w14:paraId="7949069F" w14:textId="77777777" w:rsidTr="004D727F">
        <w:trPr>
          <w:trHeight w:val="284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FEBE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 xml:space="preserve">1. Предмет закупки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6203" w14:textId="77777777" w:rsidR="00C763DC" w:rsidRPr="00124EE4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124EE4">
              <w:rPr>
                <w:rFonts w:ascii="Tahoma" w:hAnsi="Tahoma" w:cs="Tahoma"/>
                <w:sz w:val="20"/>
                <w:szCs w:val="20"/>
              </w:rPr>
              <w:t xml:space="preserve">Согласны/ не согласны </w:t>
            </w:r>
          </w:p>
        </w:tc>
      </w:tr>
      <w:tr w:rsidR="00C763DC" w:rsidRPr="0009752A" w14:paraId="76D5E7AB" w14:textId="77777777" w:rsidTr="004D727F">
        <w:trPr>
          <w:trHeight w:val="224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F395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2. Срок поставки/оказания услуг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B50" w14:textId="77777777" w:rsidR="00C763DC" w:rsidRPr="00124EE4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124EE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C763DC" w:rsidRPr="0009752A" w14:paraId="772CA206" w14:textId="77777777" w:rsidTr="004D727F">
        <w:trPr>
          <w:trHeight w:val="433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BE4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FF7" w14:textId="77777777" w:rsidR="00C763DC" w:rsidRPr="00124EE4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124EE4">
              <w:rPr>
                <w:rFonts w:ascii="Tahoma" w:hAnsi="Tahoma" w:cs="Tahoma"/>
                <w:sz w:val="20"/>
                <w:szCs w:val="20"/>
              </w:rPr>
              <w:t>Согласны (выбрать один из вариантов) / не согласны</w:t>
            </w:r>
          </w:p>
        </w:tc>
      </w:tr>
      <w:tr w:rsidR="00C763DC" w:rsidRPr="0009752A" w14:paraId="7BCBFD90" w14:textId="77777777" w:rsidTr="004D727F">
        <w:trPr>
          <w:trHeight w:val="209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C495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3A1B" w14:textId="77777777" w:rsidR="00C763DC" w:rsidRPr="00124EE4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124EE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C763DC" w:rsidRPr="0009752A" w14:paraId="050461BC" w14:textId="77777777" w:rsidTr="004D727F">
        <w:trPr>
          <w:trHeight w:val="224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82C2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39A6" w14:textId="77777777" w:rsidR="00C763DC" w:rsidRPr="00124EE4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124EE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C763DC" w:rsidRPr="0009752A" w14:paraId="6F3B3B06" w14:textId="77777777" w:rsidTr="004D727F">
        <w:trPr>
          <w:trHeight w:val="22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2744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 xml:space="preserve">6. Инструмент проведения способа Закупки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1780" w14:textId="77777777" w:rsidR="00C763DC" w:rsidRPr="00124EE4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124EE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C763DC" w:rsidRPr="0009752A" w14:paraId="6E469735" w14:textId="77777777" w:rsidTr="004D727F">
        <w:trPr>
          <w:trHeight w:val="657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57DB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 xml:space="preserve">7.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3E02" w14:textId="77777777" w:rsidR="00C763DC" w:rsidRPr="00124EE4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124EE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C763DC" w:rsidRPr="0009752A" w14:paraId="0FF07885" w14:textId="77777777" w:rsidTr="004D727F">
        <w:trPr>
          <w:trHeight w:val="52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CD35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8. Требования к сертификации Продукции, лицензиям, допускам к определенному виду работ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34F5" w14:textId="77777777" w:rsidR="00C763DC" w:rsidRPr="00124EE4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124EE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C763DC" w:rsidRPr="0009752A" w14:paraId="10CB9DC2" w14:textId="77777777" w:rsidTr="004D727F">
        <w:trPr>
          <w:trHeight w:val="52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2DCE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9. Перечень и значения отдельных характеристик, которыми должна обладать продукция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71C" w14:textId="77777777" w:rsidR="00C763DC" w:rsidRPr="00124EE4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124EE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C763DC" w:rsidRPr="0009752A" w14:paraId="7C6EB8FB" w14:textId="77777777" w:rsidTr="004D727F">
        <w:trPr>
          <w:trHeight w:val="52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D41F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 xml:space="preserve">10. Условия ответственности за нарушение обязательств, применимое право и подсудность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8F63" w14:textId="77777777" w:rsidR="00C763DC" w:rsidRPr="00124EE4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124EE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C763DC" w:rsidRPr="0009752A" w14:paraId="5B93D562" w14:textId="77777777" w:rsidTr="004D727F">
        <w:trPr>
          <w:trHeight w:val="329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643A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11.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Поставщика/Иные специальные требования Заказчика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E667" w14:textId="77777777" w:rsidR="00C763DC" w:rsidRPr="00124EE4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124EE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C763DC" w:rsidRPr="0009752A" w14:paraId="512E2AD2" w14:textId="77777777" w:rsidTr="004D727F">
        <w:trPr>
          <w:trHeight w:val="329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F3E1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12. Срок действия КП/ТКП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F26F" w14:textId="77777777" w:rsidR="00C763DC" w:rsidRPr="00124EE4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124EE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C763DC" w:rsidRPr="0009752A" w14:paraId="27DE6221" w14:textId="77777777" w:rsidTr="004D727F">
        <w:trPr>
          <w:trHeight w:val="329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915B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13. Согласие на использование типовой формы договора Заказчика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4373" w14:textId="77777777" w:rsidR="00C763DC" w:rsidRPr="00124EE4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124EE4">
              <w:rPr>
                <w:rFonts w:ascii="Tahoma" w:hAnsi="Tahoma" w:cs="Tahoma"/>
                <w:sz w:val="20"/>
                <w:szCs w:val="20"/>
              </w:rPr>
              <w:t>Согласны/ не согласны/ согласны с изменениями (желательно указать какие пункты необходимо изменить)</w:t>
            </w:r>
          </w:p>
        </w:tc>
      </w:tr>
      <w:tr w:rsidR="00C763DC" w:rsidRPr="0009752A" w14:paraId="02DEEE4E" w14:textId="77777777" w:rsidTr="004D727F">
        <w:trPr>
          <w:trHeight w:val="329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D2E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lastRenderedPageBreak/>
              <w:t>14. Прочие необходимые требования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923D" w14:textId="77777777" w:rsidR="00C763DC" w:rsidRPr="00124EE4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4EE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C763DC" w:rsidRPr="0009752A" w14:paraId="4F89050E" w14:textId="77777777" w:rsidTr="004D727F">
        <w:trPr>
          <w:trHeight w:val="329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608" w14:textId="77777777" w:rsidR="00C763DC" w:rsidRPr="00C763DC" w:rsidRDefault="00C763DC" w:rsidP="004D727F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15. Согласие на включение в договор антикоррупционной оговорки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F460" w14:textId="77777777" w:rsidR="00C763DC" w:rsidRPr="00124EE4" w:rsidRDefault="00C763DC" w:rsidP="004D72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4EE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</w:tbl>
    <w:p w14:paraId="04282A04" w14:textId="25A36680" w:rsidR="00AD663F" w:rsidRPr="00DE01A5" w:rsidRDefault="00AD663F" w:rsidP="00781CC1">
      <w:pPr>
        <w:tabs>
          <w:tab w:val="left" w:pos="9639"/>
        </w:tabs>
        <w:ind w:firstLine="709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781CC1">
      <w:pPr>
        <w:ind w:firstLine="709"/>
        <w:rPr>
          <w:sz w:val="20"/>
        </w:rPr>
      </w:pPr>
    </w:p>
    <w:p w14:paraId="3D17E917" w14:textId="77777777" w:rsidR="00AD663F" w:rsidRPr="00DE01A5" w:rsidRDefault="00AD663F" w:rsidP="00781CC1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781CC1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781CC1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5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781CC1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781CC1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781CC1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781CC1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781CC1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781CC1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781CC1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781CC1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781CC1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781CC1">
      <w:pPr>
        <w:tabs>
          <w:tab w:val="left" w:pos="10206"/>
        </w:tabs>
        <w:ind w:firstLine="709"/>
        <w:rPr>
          <w:b/>
          <w:sz w:val="20"/>
        </w:rPr>
      </w:pPr>
    </w:p>
    <w:p w14:paraId="1D2AE4BF" w14:textId="77777777" w:rsidR="00E17BAE" w:rsidRDefault="00E17BAE" w:rsidP="00781CC1">
      <w:pPr>
        <w:ind w:firstLine="709"/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781CC1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110B1DD2" w14:textId="6B8AD69D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97A6D"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</w:t>
      </w:r>
      <w:r w:rsidR="00797A6D">
        <w:rPr>
          <w:rFonts w:ascii="Tahoma" w:hAnsi="Tahoma" w:cs="Tahoma"/>
          <w:b/>
          <w:sz w:val="20"/>
          <w:szCs w:val="20"/>
        </w:rPr>
        <w:t xml:space="preserve">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</w:t>
      </w:r>
      <w:proofErr w:type="spellStart"/>
      <w:r w:rsidR="00797A6D"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5CB866F2" w:rsidR="00FC0D97" w:rsidRDefault="00FC0D97" w:rsidP="004E370E">
      <w:pPr>
        <w:rPr>
          <w:rFonts w:ascii="Tahoma" w:hAnsi="Tahoma" w:cs="Tahoma"/>
          <w:sz w:val="14"/>
          <w:szCs w:val="14"/>
        </w:rPr>
      </w:pPr>
    </w:p>
    <w:p w14:paraId="29523139" w14:textId="51373358" w:rsidR="00781CC1" w:rsidRDefault="00781CC1" w:rsidP="004E370E">
      <w:pPr>
        <w:rPr>
          <w:rFonts w:ascii="Tahoma" w:hAnsi="Tahoma" w:cs="Tahoma"/>
          <w:sz w:val="14"/>
          <w:szCs w:val="14"/>
        </w:rPr>
      </w:pPr>
    </w:p>
    <w:p w14:paraId="4DB9966D" w14:textId="63CCBD2B" w:rsidR="00781CC1" w:rsidRDefault="00781CC1" w:rsidP="004E370E">
      <w:pPr>
        <w:rPr>
          <w:rFonts w:ascii="Tahoma" w:hAnsi="Tahoma" w:cs="Tahoma"/>
          <w:sz w:val="14"/>
          <w:szCs w:val="14"/>
        </w:rPr>
      </w:pPr>
    </w:p>
    <w:p w14:paraId="40821834" w14:textId="59E746D9" w:rsidR="00781CC1" w:rsidRDefault="00781CC1" w:rsidP="004E370E">
      <w:pPr>
        <w:rPr>
          <w:rFonts w:ascii="Tahoma" w:hAnsi="Tahoma" w:cs="Tahoma"/>
          <w:sz w:val="14"/>
          <w:szCs w:val="14"/>
        </w:rPr>
      </w:pPr>
    </w:p>
    <w:p w14:paraId="1895E95F" w14:textId="77777777" w:rsidR="00781CC1" w:rsidRPr="00313D5A" w:rsidRDefault="00781CC1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378AA3BD" w14:textId="77777777" w:rsidR="00781CC1" w:rsidRDefault="004E370E" w:rsidP="00D96C28">
      <w:pPr>
        <w:rPr>
          <w:rFonts w:ascii="Tahoma" w:hAnsi="Tahoma" w:cs="Tahoma"/>
          <w:sz w:val="20"/>
          <w:szCs w:val="20"/>
        </w:rPr>
      </w:pPr>
      <w:r w:rsidRPr="00781CC1">
        <w:rPr>
          <w:rFonts w:ascii="Tahoma" w:hAnsi="Tahoma" w:cs="Tahoma"/>
          <w:sz w:val="20"/>
          <w:szCs w:val="20"/>
        </w:rPr>
        <w:t xml:space="preserve">Исп. </w:t>
      </w:r>
      <w:r w:rsidR="00DE01A5" w:rsidRPr="00781CC1">
        <w:rPr>
          <w:rFonts w:ascii="Tahoma" w:hAnsi="Tahoma" w:cs="Tahoma"/>
          <w:sz w:val="20"/>
          <w:szCs w:val="20"/>
        </w:rPr>
        <w:t>Гомер Т.О.</w:t>
      </w:r>
      <w:r w:rsidRPr="00781CC1">
        <w:rPr>
          <w:rFonts w:ascii="Tahoma" w:hAnsi="Tahoma" w:cs="Tahoma"/>
          <w:sz w:val="20"/>
          <w:szCs w:val="20"/>
        </w:rPr>
        <w:t xml:space="preserve"> </w:t>
      </w:r>
    </w:p>
    <w:p w14:paraId="1EE5CE0F" w14:textId="2B38A7D0" w:rsidR="00525404" w:rsidRPr="00781CC1" w:rsidRDefault="004E370E" w:rsidP="00D96C28">
      <w:pPr>
        <w:rPr>
          <w:rFonts w:ascii="Tahoma" w:hAnsi="Tahoma" w:cs="Tahoma"/>
          <w:sz w:val="20"/>
          <w:szCs w:val="20"/>
        </w:rPr>
      </w:pPr>
      <w:r w:rsidRPr="00781CC1">
        <w:rPr>
          <w:rFonts w:ascii="Tahoma" w:hAnsi="Tahoma" w:cs="Tahoma"/>
          <w:sz w:val="20"/>
          <w:szCs w:val="20"/>
        </w:rPr>
        <w:t>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6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035077423">
    <w:abstractNumId w:val="2"/>
  </w:num>
  <w:num w:numId="2" w16cid:durableId="532546631">
    <w:abstractNumId w:val="1"/>
  </w:num>
  <w:num w:numId="3" w16cid:durableId="183247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24EE4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D7F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1CC1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578D9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63DC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205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nergo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berov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rnickel.ru/suppliers/register-dishonest-counterparties/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omer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24AFD-6B94-4BA5-A746-C4BF4920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</cp:revision>
  <cp:lastPrinted>2024-02-26T09:46:00Z</cp:lastPrinted>
  <dcterms:created xsi:type="dcterms:W3CDTF">2024-03-19T04:40:00Z</dcterms:created>
  <dcterms:modified xsi:type="dcterms:W3CDTF">2024-03-19T04:40:00Z</dcterms:modified>
</cp:coreProperties>
</file>